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7D5989" w14:textId="77777777" w:rsidR="005D38DD" w:rsidRDefault="005465F7">
      <w:pPr>
        <w:pStyle w:val="Normal1"/>
        <w:bidi/>
        <w:jc w:val="both"/>
      </w:pPr>
      <w:bookmarkStart w:id="0" w:name="_gjdgxs" w:colFirst="0" w:colLast="0"/>
      <w:bookmarkEnd w:id="0"/>
      <w:r>
        <w:rPr>
          <w:rFonts w:ascii="Traditional Arabic" w:eastAsia="Traditional Arabic" w:hAnsi="Traditional Arabic" w:cs="Traditional Arabic"/>
          <w:b/>
          <w:sz w:val="32"/>
          <w:szCs w:val="32"/>
          <w:rtl/>
        </w:rPr>
        <w:t>ثلاثية المقاومة المدنية: الوحدة، والتخطيط، والانضباط</w:t>
      </w:r>
      <w:r>
        <w:rPr>
          <w:rFonts w:ascii="Traditional Arabic" w:eastAsia="Traditional Arabic" w:hAnsi="Traditional Arabic" w:cs="Traditional Arabic"/>
          <w:b/>
          <w:sz w:val="32"/>
          <w:szCs w:val="32"/>
          <w:vertAlign w:val="superscript"/>
        </w:rPr>
        <w:footnoteReference w:id="1"/>
      </w:r>
    </w:p>
    <w:p w14:paraId="11E0986B" w14:textId="77777777" w:rsidR="005D38DD" w:rsidRDefault="005465F7">
      <w:pPr>
        <w:pStyle w:val="Normal1"/>
        <w:bidi/>
        <w:jc w:val="both"/>
      </w:pPr>
      <w:r>
        <w:rPr>
          <w:rFonts w:ascii="Traditional Arabic" w:eastAsia="Traditional Arabic" w:hAnsi="Traditional Arabic" w:cs="Traditional Arabic"/>
          <w:sz w:val="28"/>
          <w:szCs w:val="28"/>
          <w:rtl/>
        </w:rPr>
        <w:t>بقلم: هاردي مريمان</w:t>
      </w:r>
    </w:p>
    <w:p w14:paraId="7043F2D5" w14:textId="77777777" w:rsidR="005D38DD" w:rsidRDefault="005D38DD">
      <w:pPr>
        <w:pStyle w:val="Normal1"/>
        <w:bidi/>
        <w:jc w:val="both"/>
      </w:pPr>
    </w:p>
    <w:p w14:paraId="79C7C49B" w14:textId="77777777" w:rsidR="005D38DD" w:rsidRDefault="005465F7">
      <w:pPr>
        <w:pStyle w:val="Normal1"/>
        <w:bidi/>
        <w:jc w:val="both"/>
      </w:pPr>
      <w:r>
        <w:rPr>
          <w:rFonts w:ascii="Traditional Arabic" w:eastAsia="Traditional Arabic" w:hAnsi="Traditional Arabic" w:cs="Traditional Arabic"/>
          <w:sz w:val="28"/>
          <w:szCs w:val="28"/>
          <w:rtl/>
        </w:rPr>
        <w:t>ثلاث سمات يمكنها أن تشكّل الفيْصل بين النجاح والفشل بالنسبة للحركات اللاعنفية في شتّى</w:t>
      </w:r>
      <w:r w:rsidR="00760B63">
        <w:rPr>
          <w:rFonts w:ascii="Traditional Arabic" w:eastAsia="Traditional Arabic" w:hAnsi="Traditional Arabic" w:cs="Traditional Arabic" w:hint="cs"/>
          <w:sz w:val="28"/>
          <w:szCs w:val="28"/>
          <w:rtl/>
        </w:rPr>
        <w:t xml:space="preserve"> أرجاء</w:t>
      </w:r>
      <w:r>
        <w:rPr>
          <w:rFonts w:ascii="Traditional Arabic" w:eastAsia="Traditional Arabic" w:hAnsi="Traditional Arabic" w:cs="Traditional Arabic"/>
          <w:sz w:val="28"/>
          <w:szCs w:val="28"/>
          <w:rtl/>
        </w:rPr>
        <w:t xml:space="preserve"> العالم، وهي: الوحدة، والتخطيط والانضباط غير العنيف.</w:t>
      </w:r>
    </w:p>
    <w:p w14:paraId="7FCE7434" w14:textId="77777777" w:rsidR="005D38DD" w:rsidRDefault="005465F7">
      <w:pPr>
        <w:pStyle w:val="Normal1"/>
        <w:bidi/>
        <w:jc w:val="both"/>
      </w:pPr>
      <w:r>
        <w:rPr>
          <w:rFonts w:ascii="Traditional Arabic" w:eastAsia="Traditional Arabic" w:hAnsi="Traditional Arabic" w:cs="Traditional Arabic"/>
          <w:sz w:val="28"/>
          <w:szCs w:val="28"/>
          <w:rtl/>
        </w:rPr>
        <w:t>ما الذي يجعل حركات المقاومة المدنية اللاعنفية فعالة؟</w:t>
      </w:r>
    </w:p>
    <w:p w14:paraId="2E4CDF82" w14:textId="77777777" w:rsidR="005D38DD" w:rsidRDefault="005465F7" w:rsidP="00760B63">
      <w:pPr>
        <w:pStyle w:val="Normal1"/>
        <w:bidi/>
        <w:jc w:val="both"/>
      </w:pPr>
      <w:r>
        <w:rPr>
          <w:rFonts w:ascii="Traditional Arabic" w:eastAsia="Traditional Arabic" w:hAnsi="Traditional Arabic" w:cs="Traditional Arabic"/>
          <w:sz w:val="28"/>
          <w:szCs w:val="28"/>
          <w:rtl/>
        </w:rPr>
        <w:t>إذا سلّمنا في عالم السياسة بأن "السلطة لا تُعطَى أبدا، ولكنها تُنتزَع دائماً"، فإننا نتوصّل بالضرورة إلى نتيجة مفادها أن الحركات اللاعنفية</w:t>
      </w:r>
      <w:r w:rsidR="00760B63">
        <w:rPr>
          <w:rFonts w:ascii="Traditional Arabic" w:eastAsia="Traditional Arabic" w:hAnsi="Traditional Arabic" w:cs="Traditional Arabic" w:hint="cs"/>
          <w:sz w:val="28"/>
          <w:szCs w:val="28"/>
          <w:rtl/>
        </w:rPr>
        <w:t xml:space="preserve"> التاريخية</w:t>
      </w:r>
      <w:r>
        <w:rPr>
          <w:rFonts w:ascii="Traditional Arabic" w:eastAsia="Traditional Arabic" w:hAnsi="Traditional Arabic" w:cs="Traditional Arabic"/>
          <w:sz w:val="28"/>
          <w:szCs w:val="28"/>
          <w:rtl/>
        </w:rPr>
        <w:t xml:space="preserve">  نجح</w:t>
      </w:r>
      <w:r w:rsidR="00FE24D6">
        <w:rPr>
          <w:rFonts w:ascii="Traditional Arabic" w:eastAsia="Traditional Arabic" w:hAnsi="Traditional Arabic" w:cs="Traditional Arabic" w:hint="cs"/>
          <w:sz w:val="28"/>
          <w:szCs w:val="28"/>
          <w:rtl/>
        </w:rPr>
        <w:t xml:space="preserve">ت </w:t>
      </w:r>
      <w:r>
        <w:rPr>
          <w:rFonts w:ascii="Traditional Arabic" w:eastAsia="Traditional Arabic" w:hAnsi="Traditional Arabic" w:cs="Traditional Arabic"/>
          <w:sz w:val="28"/>
          <w:szCs w:val="28"/>
          <w:rtl/>
        </w:rPr>
        <w:t xml:space="preserve">لأنها </w:t>
      </w:r>
      <w:r w:rsidR="00FE24D6">
        <w:rPr>
          <w:rFonts w:ascii="Traditional Arabic" w:eastAsia="Traditional Arabic" w:hAnsi="Traditional Arabic" w:cs="Traditional Arabic" w:hint="cs"/>
          <w:sz w:val="28"/>
          <w:szCs w:val="28"/>
          <w:rtl/>
        </w:rPr>
        <w:t xml:space="preserve">بطريقة ما أو بأخرى </w:t>
      </w:r>
      <w:r>
        <w:rPr>
          <w:rFonts w:ascii="Traditional Arabic" w:eastAsia="Traditional Arabic" w:hAnsi="Traditional Arabic" w:cs="Traditional Arabic"/>
          <w:sz w:val="28"/>
          <w:szCs w:val="28"/>
          <w:rtl/>
        </w:rPr>
        <w:t xml:space="preserve">مارست سلطة فاقت سلطة خصومها.    </w:t>
      </w:r>
    </w:p>
    <w:p w14:paraId="5627585D" w14:textId="77777777" w:rsidR="005D38DD" w:rsidRDefault="005D38DD">
      <w:pPr>
        <w:pStyle w:val="Normal1"/>
        <w:bidi/>
        <w:jc w:val="both"/>
      </w:pPr>
    </w:p>
    <w:p w14:paraId="3E75D555" w14:textId="77777777" w:rsidR="005D38DD" w:rsidRDefault="005465F7">
      <w:pPr>
        <w:pStyle w:val="Normal1"/>
        <w:bidi/>
        <w:jc w:val="both"/>
      </w:pPr>
      <w:r>
        <w:rPr>
          <w:rFonts w:ascii="Traditional Arabic" w:eastAsia="Traditional Arabic" w:hAnsi="Traditional Arabic" w:cs="Traditional Arabic"/>
          <w:sz w:val="28"/>
          <w:szCs w:val="28"/>
          <w:rtl/>
        </w:rPr>
        <w:t>تتعارض هذه النتيجة مع الافتراض الشائع بأن السلطة تنبثق في نهاية المطاف</w:t>
      </w:r>
      <w:r w:rsidR="00FE24D6">
        <w:rPr>
          <w:rFonts w:ascii="Traditional Arabic" w:eastAsia="Traditional Arabic" w:hAnsi="Traditional Arabic" w:cs="Traditional Arabic" w:hint="cs"/>
          <w:sz w:val="28"/>
          <w:szCs w:val="28"/>
          <w:rtl/>
        </w:rPr>
        <w:t xml:space="preserve"> من</w:t>
      </w:r>
      <w:r>
        <w:rPr>
          <w:rFonts w:ascii="Traditional Arabic" w:eastAsia="Traditional Arabic" w:hAnsi="Traditional Arabic" w:cs="Traditional Arabic"/>
          <w:sz w:val="28"/>
          <w:szCs w:val="28"/>
          <w:rtl/>
        </w:rPr>
        <w:t xml:space="preserve"> السيطرة على الموارد المادية والقدرة على ممارسة العنف، وتفتح </w:t>
      </w:r>
      <w:r w:rsidR="005D38DD">
        <w:rPr>
          <w:rFonts w:ascii="Traditional Arabic" w:eastAsia="Traditional Arabic" w:hAnsi="Traditional Arabic" w:cs="Traditional Arabic"/>
          <w:sz w:val="28"/>
          <w:szCs w:val="28"/>
          <w:rtl/>
        </w:rPr>
        <w:t>مجالاً</w:t>
      </w:r>
      <w:r>
        <w:rPr>
          <w:rFonts w:ascii="Traditional Arabic" w:eastAsia="Traditional Arabic" w:hAnsi="Traditional Arabic" w:cs="Traditional Arabic"/>
          <w:sz w:val="28"/>
          <w:szCs w:val="28"/>
          <w:rtl/>
        </w:rPr>
        <w:t xml:space="preserve"> لإثارة </w:t>
      </w:r>
      <w:r w:rsidR="005D38DD">
        <w:rPr>
          <w:rFonts w:ascii="Traditional Arabic" w:eastAsia="Traditional Arabic" w:hAnsi="Traditional Arabic" w:cs="Traditional Arabic"/>
          <w:sz w:val="28"/>
          <w:szCs w:val="28"/>
          <w:rtl/>
        </w:rPr>
        <w:t>التساؤلات</w:t>
      </w:r>
      <w:r>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بشأنه</w:t>
      </w:r>
      <w:r>
        <w:rPr>
          <w:rFonts w:ascii="Traditional Arabic" w:eastAsia="Traditional Arabic" w:hAnsi="Traditional Arabic" w:cs="Traditional Arabic"/>
          <w:sz w:val="28"/>
          <w:szCs w:val="28"/>
          <w:rtl/>
        </w:rPr>
        <w:t>. ولو كان هذا الافتراض صحيحاً تماماً، لكانت الحركات اللاعنفية ستُمنَى بالهزيمة قطعا أمام خصومها الأفضل تسليحاً</w:t>
      </w:r>
      <w:r>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للموارد. ولكن، يكشف التاريخ </w:t>
      </w:r>
      <w:r w:rsidR="005D38DD">
        <w:rPr>
          <w:rFonts w:ascii="Traditional Arabic" w:eastAsia="Traditional Arabic" w:hAnsi="Traditional Arabic" w:cs="Traditional Arabic"/>
          <w:sz w:val="28"/>
          <w:szCs w:val="28"/>
          <w:rtl/>
        </w:rPr>
        <w:t>تسلسلاً</w:t>
      </w:r>
      <w:r>
        <w:rPr>
          <w:rFonts w:ascii="Traditional Arabic" w:eastAsia="Traditional Arabic" w:hAnsi="Traditional Arabic" w:cs="Traditional Arabic"/>
          <w:sz w:val="28"/>
          <w:szCs w:val="28"/>
          <w:rtl/>
        </w:rPr>
        <w:t xml:space="preserve"> زمنياً</w:t>
      </w:r>
      <w:r>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لكثير من النضالات اللاعنفية التي امتدت على مدار أكثر من قرن وتكلّلت بالنجاح، حيث اتّسم الأبطال والقضايا التي ناضلوا في سبيلها </w:t>
      </w:r>
      <w:r w:rsidR="005D38DD">
        <w:rPr>
          <w:rFonts w:ascii="Traditional Arabic" w:eastAsia="Traditional Arabic" w:hAnsi="Traditional Arabic" w:cs="Traditional Arabic"/>
          <w:sz w:val="28"/>
          <w:szCs w:val="28"/>
          <w:rtl/>
        </w:rPr>
        <w:t>بتنوعهم</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كتنوع</w:t>
      </w:r>
      <w:r>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البشرية ذاتها. ونورد فيما يلي بعض الأمثلة:   </w:t>
      </w:r>
    </w:p>
    <w:p w14:paraId="4985E6C9" w14:textId="77777777" w:rsidR="005D38DD" w:rsidRDefault="005D38DD">
      <w:pPr>
        <w:pStyle w:val="Normal1"/>
        <w:bidi/>
        <w:ind w:left="540" w:right="540"/>
        <w:jc w:val="both"/>
      </w:pPr>
    </w:p>
    <w:p w14:paraId="30F37CBF"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 xml:space="preserve">في ثلاثينيات وأربعينيات القرن الماضي، نال الهنود استقلالهم من خلال الانخراط في حملة </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من</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tl/>
        </w:rPr>
        <w:t xml:space="preserve"> عدم التعاون على نطاق واسع ( من خلال المقاطعة ال</w:t>
      </w:r>
      <w:r w:rsidR="005D38DD">
        <w:rPr>
          <w:rFonts w:ascii="Traditional Arabic" w:eastAsia="Traditional Arabic" w:hAnsi="Traditional Arabic" w:cs="Traditional Arabic"/>
          <w:i/>
          <w:sz w:val="28"/>
          <w:szCs w:val="28"/>
          <w:rtl/>
        </w:rPr>
        <w:t xml:space="preserve">اقتصادية، </w:t>
      </w:r>
      <w:r w:rsidR="00150BDB">
        <w:rPr>
          <w:rFonts w:ascii="Traditional Arabic" w:eastAsia="Traditional Arabic" w:hAnsi="Traditional Arabic" w:cs="Traditional Arabic" w:hint="cs"/>
          <w:i/>
          <w:sz w:val="28"/>
          <w:szCs w:val="28"/>
          <w:rtl/>
        </w:rPr>
        <w:t>و</w:t>
      </w:r>
      <w:r w:rsidR="005D38DD">
        <w:rPr>
          <w:rFonts w:ascii="Traditional Arabic" w:eastAsia="Traditional Arabic" w:hAnsi="Traditional Arabic" w:cs="Traditional Arabic"/>
          <w:i/>
          <w:sz w:val="28"/>
          <w:szCs w:val="28"/>
          <w:rtl/>
        </w:rPr>
        <w:t>مقاطعة</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 xml:space="preserve">المدارس، </w:t>
      </w:r>
      <w:r w:rsidR="00150BDB">
        <w:rPr>
          <w:rFonts w:ascii="Traditional Arabic" w:eastAsia="Traditional Arabic" w:hAnsi="Traditional Arabic" w:cs="Traditional Arabic" w:hint="cs"/>
          <w:i/>
          <w:sz w:val="28"/>
          <w:szCs w:val="28"/>
          <w:rtl/>
        </w:rPr>
        <w:t>و</w:t>
      </w:r>
      <w:r w:rsidR="005D38DD">
        <w:rPr>
          <w:rFonts w:ascii="Traditional Arabic" w:eastAsia="Traditional Arabic" w:hAnsi="Traditional Arabic" w:cs="Traditional Arabic"/>
          <w:i/>
          <w:sz w:val="28"/>
          <w:szCs w:val="28"/>
          <w:rtl/>
        </w:rPr>
        <w:t>الإضرابات، ورفض</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دفع</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 xml:space="preserve">الضرائب، </w:t>
      </w:r>
      <w:r w:rsidR="00150BDB">
        <w:rPr>
          <w:rFonts w:ascii="Traditional Arabic" w:eastAsia="Traditional Arabic" w:hAnsi="Traditional Arabic" w:cs="Traditional Arabic" w:hint="cs"/>
          <w:i/>
          <w:sz w:val="28"/>
          <w:szCs w:val="28"/>
          <w:rtl/>
        </w:rPr>
        <w:t>و</w:t>
      </w:r>
      <w:r w:rsidR="005D38DD">
        <w:rPr>
          <w:rFonts w:ascii="Traditional Arabic" w:eastAsia="Traditional Arabic" w:hAnsi="Traditional Arabic" w:cs="Traditional Arabic"/>
          <w:i/>
          <w:sz w:val="28"/>
          <w:szCs w:val="28"/>
          <w:rtl/>
        </w:rPr>
        <w:t>العصيان</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المدني، وتقديم</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الاستقالات</w:t>
      </w:r>
      <w:r w:rsidR="00150BDB">
        <w:rPr>
          <w:rFonts w:ascii="Traditional Arabic" w:eastAsia="Traditional Arabic" w:hAnsi="Traditional Arabic" w:cs="Traditional Arabic"/>
          <w:i/>
          <w:sz w:val="28"/>
          <w:szCs w:val="28"/>
        </w:rPr>
        <w:t>(</w:t>
      </w:r>
      <w:r w:rsidR="005D38DD">
        <w:rPr>
          <w:rFonts w:ascii="Traditional Arabic" w:eastAsia="Traditional Arabic" w:hAnsi="Traditional Arabic" w:cs="Traditional Arabic"/>
          <w:i/>
          <w:sz w:val="28"/>
          <w:szCs w:val="28"/>
          <w:rtl/>
        </w:rPr>
        <w:t>، ما</w:t>
      </w:r>
      <w:r>
        <w:rPr>
          <w:rFonts w:ascii="Traditional Arabic" w:eastAsia="Traditional Arabic" w:hAnsi="Traditional Arabic" w:cs="Traditional Arabic"/>
          <w:i/>
          <w:sz w:val="28"/>
          <w:szCs w:val="28"/>
          <w:rtl/>
        </w:rPr>
        <w:t xml:space="preserve"> هدّد بتحويل الهند إلى بلاد يتعذّر حُكمها، وأقنع بريطانيا بالمغادرة في نهاية المطاف.</w:t>
      </w:r>
    </w:p>
    <w:p w14:paraId="0805690E" w14:textId="77777777" w:rsidR="005D38DD" w:rsidRDefault="005465F7" w:rsidP="00150BDB">
      <w:pPr>
        <w:pStyle w:val="Normal1"/>
        <w:bidi/>
        <w:ind w:left="540" w:right="540"/>
        <w:jc w:val="both"/>
      </w:pPr>
      <w:r>
        <w:rPr>
          <w:rFonts w:ascii="Traditional Arabic" w:eastAsia="Traditional Arabic" w:hAnsi="Traditional Arabic" w:cs="Traditional Arabic"/>
          <w:i/>
          <w:sz w:val="28"/>
          <w:szCs w:val="28"/>
          <w:rtl/>
        </w:rPr>
        <w:t xml:space="preserve">في خمسينيات وستينيات القرن الماضي، </w:t>
      </w:r>
      <w:r w:rsidR="005D38DD">
        <w:rPr>
          <w:rFonts w:ascii="Traditional Arabic" w:eastAsia="Traditional Arabic" w:hAnsi="Traditional Arabic" w:cs="Traditional Arabic"/>
          <w:i/>
          <w:sz w:val="28"/>
          <w:szCs w:val="28"/>
          <w:rtl/>
        </w:rPr>
        <w:t>حققت</w:t>
      </w:r>
      <w:r>
        <w:rPr>
          <w:rFonts w:ascii="Traditional Arabic" w:eastAsia="Traditional Arabic" w:hAnsi="Traditional Arabic" w:cs="Traditional Arabic"/>
          <w:i/>
          <w:sz w:val="28"/>
          <w:szCs w:val="28"/>
          <w:rtl/>
        </w:rPr>
        <w:t xml:space="preserve"> حركة الحقوق المدنية الأمريكية المساواة في الحقوق من خلال إطلاق حملات سلمية -من قبيل حملات مقاطعة الحافلات في مونتغمري </w:t>
      </w:r>
      <w:r w:rsidR="005D38DD">
        <w:rPr>
          <w:rFonts w:ascii="Traditional Arabic" w:eastAsia="Traditional Arabic" w:hAnsi="Traditional Arabic" w:cs="Traditional Arabic"/>
          <w:i/>
          <w:sz w:val="28"/>
          <w:szCs w:val="28"/>
          <w:rtl/>
        </w:rPr>
        <w:t>والاعتصامات</w:t>
      </w:r>
      <w:r w:rsidR="00150BDB">
        <w:rPr>
          <w:rFonts w:ascii="Traditional Arabic" w:eastAsia="Traditional Arabic" w:hAnsi="Traditional Arabic" w:cs="Traditional Arabic" w:hint="cs"/>
          <w:i/>
          <w:sz w:val="28"/>
          <w:szCs w:val="28"/>
          <w:rtl/>
        </w:rPr>
        <w:t xml:space="preserve"> </w:t>
      </w:r>
      <w:r w:rsidR="005D38DD">
        <w:rPr>
          <w:rFonts w:ascii="Traditional Arabic" w:eastAsia="Traditional Arabic" w:hAnsi="Traditional Arabic" w:cs="Traditional Arabic"/>
          <w:i/>
          <w:sz w:val="28"/>
          <w:szCs w:val="28"/>
          <w:rtl/>
        </w:rPr>
        <w:t>أثناء</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تناول</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وجبة</w:t>
      </w:r>
      <w:r>
        <w:rPr>
          <w:rFonts w:ascii="Traditional Arabic" w:eastAsia="Traditional Arabic" w:hAnsi="Traditional Arabic" w:cs="Traditional Arabic"/>
          <w:i/>
          <w:sz w:val="28"/>
          <w:szCs w:val="28"/>
          <w:rtl/>
        </w:rPr>
        <w:t xml:space="preserve"> الغذاء في ناشفيل- التي استغلّت نقطة الضعف التي اعترت نظام الفصل العنصري الممأسس</w:t>
      </w:r>
      <w:r>
        <w:rPr>
          <w:rFonts w:ascii="Traditional Arabic" w:eastAsia="Traditional Arabic" w:hAnsi="Traditional Arabic" w:cs="Traditional Arabic"/>
          <w:i/>
          <w:iCs/>
          <w:sz w:val="28"/>
          <w:szCs w:val="28"/>
          <w:rtl/>
        </w:rPr>
        <w:t>،</w:t>
      </w:r>
      <w:r>
        <w:rPr>
          <w:rFonts w:ascii="Traditional Arabic" w:eastAsia="Traditional Arabic" w:hAnsi="Traditional Arabic" w:cs="Traditional Arabic"/>
          <w:i/>
          <w:sz w:val="28"/>
          <w:szCs w:val="28"/>
          <w:rtl/>
        </w:rPr>
        <w:t xml:space="preserve"> واجتذبت المناصرين من كافة أ</w:t>
      </w:r>
      <w:r w:rsidR="005D38DD">
        <w:rPr>
          <w:rFonts w:ascii="Traditional Arabic" w:eastAsia="Traditional Arabic" w:hAnsi="Traditional Arabic" w:cs="Traditional Arabic"/>
          <w:i/>
          <w:sz w:val="28"/>
          <w:szCs w:val="28"/>
          <w:rtl/>
        </w:rPr>
        <w:t>نحاء</w:t>
      </w:r>
      <w:r>
        <w:rPr>
          <w:rFonts w:ascii="Traditional Arabic" w:eastAsia="Traditional Arabic" w:hAnsi="Traditional Arabic" w:cs="Traditional Arabic"/>
          <w:i/>
          <w:sz w:val="28"/>
          <w:szCs w:val="28"/>
          <w:rtl/>
        </w:rPr>
        <w:t xml:space="preserve"> البلاد. </w:t>
      </w:r>
    </w:p>
    <w:p w14:paraId="529C045E" w14:textId="77777777" w:rsidR="005D38DD" w:rsidRDefault="005D38DD">
      <w:pPr>
        <w:pStyle w:val="Normal1"/>
        <w:bidi/>
        <w:ind w:left="540" w:right="540"/>
        <w:jc w:val="both"/>
      </w:pPr>
    </w:p>
    <w:p w14:paraId="46607286"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 xml:space="preserve">خلال الفترة 1965-1970، تطوّرت نقابة عمال المزارع المتحدين من منظمة محلية صغيرة لم تكن </w:t>
      </w:r>
      <w:r w:rsidR="005D38DD">
        <w:rPr>
          <w:rFonts w:ascii="Traditional Arabic" w:eastAsia="Traditional Arabic" w:hAnsi="Traditional Arabic" w:cs="Traditional Arabic"/>
          <w:i/>
          <w:sz w:val="28"/>
          <w:szCs w:val="28"/>
          <w:rtl/>
        </w:rPr>
        <w:t>تحصل</w:t>
      </w:r>
      <w:r>
        <w:rPr>
          <w:rFonts w:ascii="Traditional Arabic" w:eastAsia="Traditional Arabic" w:hAnsi="Traditional Arabic" w:cs="Traditional Arabic"/>
          <w:i/>
          <w:sz w:val="28"/>
          <w:szCs w:val="28"/>
          <w:rtl/>
        </w:rPr>
        <w:t xml:space="preserve"> عملي</w:t>
      </w:r>
      <w:r w:rsidR="00FE24D6">
        <w:rPr>
          <w:rFonts w:ascii="Traditional Arabic" w:eastAsia="Traditional Arabic" w:hAnsi="Traditional Arabic" w:cs="Traditional Arabic" w:hint="cs"/>
          <w:i/>
          <w:sz w:val="28"/>
          <w:szCs w:val="28"/>
          <w:rtl/>
        </w:rPr>
        <w:t>اً</w:t>
      </w:r>
      <w:r w:rsidR="00FE24D6">
        <w:rPr>
          <w:rFonts w:ascii="Traditional Arabic" w:eastAsia="Traditional Arabic" w:hAnsi="Traditional Arabic" w:cs="Traditional Arabic" w:hint="cs"/>
          <w:i/>
          <w:iCs/>
          <w:sz w:val="28"/>
          <w:szCs w:val="28"/>
          <w:rtl/>
        </w:rPr>
        <w:t xml:space="preserve"> </w:t>
      </w:r>
      <w:r>
        <w:rPr>
          <w:rFonts w:ascii="Traditional Arabic" w:eastAsia="Traditional Arabic" w:hAnsi="Traditional Arabic" w:cs="Traditional Arabic"/>
          <w:i/>
          <w:sz w:val="28"/>
          <w:szCs w:val="28"/>
          <w:rtl/>
        </w:rPr>
        <w:t xml:space="preserve">على التمويل إلى منظمة </w:t>
      </w:r>
      <w:r w:rsidR="00150BDB">
        <w:rPr>
          <w:rFonts w:ascii="Traditional Arabic" w:eastAsia="Traditional Arabic" w:hAnsi="Traditional Arabic" w:cs="Traditional Arabic" w:hint="cs"/>
          <w:i/>
          <w:sz w:val="28"/>
          <w:szCs w:val="28"/>
          <w:rtl/>
        </w:rPr>
        <w:t>اكتسبت</w:t>
      </w:r>
      <w:r>
        <w:rPr>
          <w:rFonts w:ascii="Traditional Arabic" w:eastAsia="Traditional Arabic" w:hAnsi="Traditional Arabic" w:cs="Traditional Arabic"/>
          <w:i/>
          <w:sz w:val="28"/>
          <w:szCs w:val="28"/>
          <w:rtl/>
        </w:rPr>
        <w:t xml:space="preserve"> حضور</w:t>
      </w:r>
      <w:r w:rsidR="00FE24D6">
        <w:rPr>
          <w:rFonts w:ascii="Traditional Arabic" w:eastAsia="Traditional Arabic" w:hAnsi="Traditional Arabic" w:cs="Traditional Arabic" w:hint="cs"/>
          <w:sz w:val="28"/>
          <w:szCs w:val="28"/>
          <w:rtl/>
        </w:rPr>
        <w:t>اً</w:t>
      </w:r>
      <w:r>
        <w:rPr>
          <w:rFonts w:ascii="Traditional Arabic" w:eastAsia="Traditional Arabic" w:hAnsi="Traditional Arabic" w:cs="Traditional Arabic"/>
          <w:i/>
          <w:sz w:val="28"/>
          <w:szCs w:val="28"/>
          <w:rtl/>
        </w:rPr>
        <w:t xml:space="preserve"> على الصعيد الوطني من خلال استخدام الإضرابات وحملات المقاطعة ضد كروم العنب في كاليفورنيا </w:t>
      </w:r>
      <w:r w:rsidR="005D38DD">
        <w:rPr>
          <w:rFonts w:ascii="Traditional Arabic" w:eastAsia="Traditional Arabic" w:hAnsi="Traditional Arabic" w:cs="Traditional Arabic"/>
          <w:i/>
          <w:sz w:val="28"/>
          <w:szCs w:val="28"/>
          <w:rtl/>
        </w:rPr>
        <w:t>بشكل</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ناجح</w:t>
      </w:r>
      <w:r>
        <w:rPr>
          <w:rFonts w:ascii="Traditional Arabic" w:eastAsia="Traditional Arabic" w:hAnsi="Traditional Arabic" w:cs="Traditional Arabic"/>
          <w:i/>
          <w:sz w:val="28"/>
          <w:szCs w:val="28"/>
        </w:rPr>
        <w:t>.</w:t>
      </w:r>
    </w:p>
    <w:p w14:paraId="7D16597D" w14:textId="77777777" w:rsidR="005D38DD" w:rsidRDefault="005D38DD">
      <w:pPr>
        <w:pStyle w:val="Normal1"/>
        <w:bidi/>
        <w:ind w:left="540" w:right="540"/>
        <w:jc w:val="both"/>
      </w:pPr>
    </w:p>
    <w:p w14:paraId="5D74164E"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 xml:space="preserve">في عام 1986 في الفلبين، انضم النشطاء إلى العسكريين المنشقين من الجيش لكي يحشدوا الملايين من الناس للتظاهر ضد </w:t>
      </w:r>
      <w:r w:rsidR="005D38DD">
        <w:rPr>
          <w:rFonts w:ascii="Traditional Arabic" w:eastAsia="Traditional Arabic" w:hAnsi="Traditional Arabic" w:cs="Traditional Arabic"/>
          <w:i/>
          <w:sz w:val="28"/>
          <w:szCs w:val="28"/>
          <w:rtl/>
        </w:rPr>
        <w:t>نظام</w:t>
      </w:r>
      <w:r>
        <w:rPr>
          <w:rFonts w:ascii="Traditional Arabic" w:eastAsia="Traditional Arabic" w:hAnsi="Traditional Arabic" w:cs="Traditional Arabic"/>
          <w:i/>
          <w:sz w:val="28"/>
          <w:szCs w:val="28"/>
          <w:rtl/>
        </w:rPr>
        <w:t xml:space="preserve"> فرديناند ماركوس ال</w:t>
      </w:r>
      <w:r w:rsidR="005D38DD">
        <w:rPr>
          <w:rFonts w:ascii="Traditional Arabic" w:eastAsia="Traditional Arabic" w:hAnsi="Traditional Arabic" w:cs="Traditional Arabic"/>
          <w:i/>
          <w:sz w:val="28"/>
          <w:szCs w:val="28"/>
          <w:rtl/>
        </w:rPr>
        <w:t>ديكتاتوري</w:t>
      </w:r>
      <w:r>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الذي</w:t>
      </w:r>
      <w:r>
        <w:rPr>
          <w:rFonts w:ascii="Traditional Arabic" w:eastAsia="Traditional Arabic" w:hAnsi="Traditional Arabic" w:cs="Traditional Arabic"/>
          <w:i/>
          <w:sz w:val="28"/>
          <w:szCs w:val="28"/>
          <w:rtl/>
        </w:rPr>
        <w:t xml:space="preserve"> كان</w:t>
      </w:r>
      <w:r>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يحظى</w:t>
      </w:r>
      <w:r>
        <w:rPr>
          <w:rFonts w:ascii="Traditional Arabic" w:eastAsia="Traditional Arabic" w:hAnsi="Traditional Arabic" w:cs="Traditional Arabic"/>
          <w:i/>
          <w:sz w:val="28"/>
          <w:szCs w:val="28"/>
          <w:rtl/>
        </w:rPr>
        <w:t xml:space="preserve"> على الدعم الأمريكي. وقد كانت الخيارات في جعبة ماركوس تتناقص بسرعة في ضوء الانتفاضة اللاعنفية، الأمر الذي دفعه إلى الفرار من البلاد.</w:t>
      </w:r>
    </w:p>
    <w:p w14:paraId="49889EF4" w14:textId="77777777" w:rsidR="005D38DD" w:rsidRDefault="005D38DD">
      <w:pPr>
        <w:pStyle w:val="Normal1"/>
        <w:bidi/>
        <w:ind w:left="540" w:right="540"/>
        <w:jc w:val="both"/>
      </w:pPr>
    </w:p>
    <w:p w14:paraId="1946D0B5" w14:textId="77777777" w:rsidR="005D38DD" w:rsidRDefault="005465F7" w:rsidP="00150BDB">
      <w:pPr>
        <w:pStyle w:val="Normal1"/>
        <w:bidi/>
        <w:ind w:left="540" w:right="540"/>
        <w:jc w:val="both"/>
      </w:pPr>
      <w:r>
        <w:rPr>
          <w:rFonts w:ascii="Traditional Arabic" w:eastAsia="Traditional Arabic" w:hAnsi="Traditional Arabic" w:cs="Traditional Arabic"/>
          <w:i/>
          <w:sz w:val="28"/>
          <w:szCs w:val="28"/>
          <w:rtl/>
        </w:rPr>
        <w:t xml:space="preserve">في عام 1988، تغلّب التشيليون على الخوف الذي غرسته ديكتاتورية أوغستو بيونشيه الوحشية في نفوسهم، وأطلقوا حملة وتظاهروا ضده. وكان من شأن هذه الإجراءات التي </w:t>
      </w:r>
      <w:r w:rsidR="005D38DD">
        <w:rPr>
          <w:rFonts w:ascii="Traditional Arabic" w:eastAsia="Traditional Arabic" w:hAnsi="Traditional Arabic" w:cs="Traditional Arabic"/>
          <w:i/>
          <w:sz w:val="28"/>
          <w:szCs w:val="28"/>
          <w:rtl/>
        </w:rPr>
        <w:t>شرعوا</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فيها</w:t>
      </w:r>
      <w:r w:rsidR="003D1B5A">
        <w:rPr>
          <w:rFonts w:ascii="Traditional Arabic" w:eastAsia="Traditional Arabic" w:hAnsi="Traditional Arabic" w:cs="Traditional Arabic" w:hint="cs"/>
          <w:i/>
          <w:sz w:val="28"/>
          <w:szCs w:val="28"/>
          <w:rtl/>
        </w:rPr>
        <w:t xml:space="preserve"> </w:t>
      </w:r>
      <w:r w:rsidR="005D38DD">
        <w:rPr>
          <w:rFonts w:ascii="Traditional Arabic" w:eastAsia="Traditional Arabic" w:hAnsi="Traditional Arabic" w:cs="Traditional Arabic"/>
          <w:i/>
          <w:sz w:val="28"/>
          <w:szCs w:val="28"/>
          <w:rtl/>
        </w:rPr>
        <w:t>تقويض</w:t>
      </w:r>
      <w:r>
        <w:rPr>
          <w:rFonts w:ascii="Traditional Arabic" w:eastAsia="Traditional Arabic" w:hAnsi="Traditional Arabic" w:cs="Traditional Arabic"/>
          <w:i/>
          <w:sz w:val="28"/>
          <w:szCs w:val="28"/>
          <w:rtl/>
        </w:rPr>
        <w:t xml:space="preserve"> الدعم الذي كان بيونشيه يحظى </w:t>
      </w:r>
      <w:r w:rsidR="005D38DD">
        <w:rPr>
          <w:rFonts w:ascii="Traditional Arabic" w:eastAsia="Traditional Arabic" w:hAnsi="Traditional Arabic" w:cs="Traditional Arabic"/>
          <w:i/>
          <w:sz w:val="28"/>
          <w:szCs w:val="28"/>
          <w:rtl/>
        </w:rPr>
        <w:t>به</w:t>
      </w:r>
      <w:r>
        <w:rPr>
          <w:rFonts w:ascii="Traditional Arabic" w:eastAsia="Traditional Arabic" w:hAnsi="Traditional Arabic" w:cs="Traditional Arabic"/>
          <w:i/>
          <w:sz w:val="28"/>
          <w:szCs w:val="28"/>
          <w:rtl/>
        </w:rPr>
        <w:t xml:space="preserve"> إلى درجة أن</w:t>
      </w:r>
      <w:r w:rsidR="00150BDB">
        <w:rPr>
          <w:rFonts w:ascii="Traditional Arabic" w:eastAsia="Traditional Arabic" w:hAnsi="Traditional Arabic" w:cs="Traditional Arabic" w:hint="cs"/>
          <w:i/>
          <w:sz w:val="28"/>
          <w:szCs w:val="28"/>
          <w:rtl/>
        </w:rPr>
        <w:t xml:space="preserve"> زملاءه</w:t>
      </w:r>
      <w:r>
        <w:rPr>
          <w:rFonts w:ascii="Traditional Arabic" w:eastAsia="Traditional Arabic" w:hAnsi="Traditional Arabic" w:cs="Traditional Arabic"/>
          <w:i/>
          <w:sz w:val="28"/>
          <w:szCs w:val="28"/>
          <w:rtl/>
        </w:rPr>
        <w:t xml:space="preserve"> الأعضاء في المجلس العسكري لم يعودوا موالين له في ذروة الأزمة. وتمت الإطاحة ببيونشيه في نهاية المطاف.</w:t>
      </w:r>
    </w:p>
    <w:p w14:paraId="4CC16FF8" w14:textId="77777777" w:rsidR="005D38DD" w:rsidRDefault="005D38DD">
      <w:pPr>
        <w:pStyle w:val="Normal1"/>
        <w:bidi/>
        <w:ind w:left="540" w:right="540"/>
        <w:jc w:val="both"/>
      </w:pPr>
    </w:p>
    <w:p w14:paraId="33F14A1F"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خلال الفترة 1980-1989، نظّم البولنديون نقابة عمال مستقلة شكّلت جزء</w:t>
      </w:r>
      <w:r>
        <w:rPr>
          <w:rFonts w:ascii="Traditional Arabic" w:eastAsia="Traditional Arabic" w:hAnsi="Traditional Arabic" w:cs="Traditional Arabic"/>
          <w:i/>
          <w:iCs/>
          <w:sz w:val="28"/>
          <w:szCs w:val="28"/>
          <w:rtl/>
        </w:rPr>
        <w:t>ً</w:t>
      </w:r>
      <w:r>
        <w:rPr>
          <w:rFonts w:ascii="Traditional Arabic" w:eastAsia="Traditional Arabic" w:hAnsi="Traditional Arabic" w:cs="Traditional Arabic"/>
          <w:i/>
          <w:sz w:val="28"/>
          <w:szCs w:val="28"/>
          <w:rtl/>
        </w:rPr>
        <w:t>ا</w:t>
      </w:r>
      <w:r>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tl/>
        </w:rPr>
        <w:t xml:space="preserve">من حركة التضامن، </w:t>
      </w:r>
      <w:r w:rsidR="005D38DD">
        <w:rPr>
          <w:rFonts w:ascii="Traditional Arabic" w:eastAsia="Traditional Arabic" w:hAnsi="Traditional Arabic" w:cs="Traditional Arabic"/>
          <w:i/>
          <w:sz w:val="28"/>
          <w:szCs w:val="28"/>
          <w:rtl/>
        </w:rPr>
        <w:t>واستعادو</w:t>
      </w:r>
      <w:r w:rsidR="00150BDB">
        <w:rPr>
          <w:rFonts w:ascii="Traditional Arabic" w:eastAsia="Traditional Arabic" w:hAnsi="Traditional Arabic" w:cs="Traditional Arabic" w:hint="cs"/>
          <w:i/>
          <w:sz w:val="28"/>
          <w:szCs w:val="28"/>
          <w:rtl/>
        </w:rPr>
        <w:t>ا</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tl/>
        </w:rPr>
        <w:t xml:space="preserve"> بلدهم من الحكم السوفييتي.</w:t>
      </w:r>
    </w:p>
    <w:p w14:paraId="4AB5569C" w14:textId="77777777" w:rsidR="005D38DD" w:rsidRPr="00150BDB" w:rsidRDefault="005D38DD">
      <w:pPr>
        <w:pStyle w:val="Normal1"/>
        <w:bidi/>
        <w:ind w:left="540" w:right="540"/>
        <w:jc w:val="both"/>
      </w:pPr>
    </w:p>
    <w:p w14:paraId="29C88639"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في عام 1989، قادت الاحتجاجات والإضرابات التي عُرفَت باسم الثورة المخملية إلى انتقال سلمي من الشيوعية في تشيكوسلوفاكيا. وقادت أعمال مماثلة إلى انتقال سلمي من الشيوعية في كل من ألمانيا الشرقية، ولاتفيا، وليتوانيا، وإستونيا في عام 1991.</w:t>
      </w:r>
    </w:p>
    <w:p w14:paraId="0CD21399" w14:textId="77777777" w:rsidR="005D38DD" w:rsidRDefault="005D38DD">
      <w:pPr>
        <w:pStyle w:val="Normal1"/>
        <w:bidi/>
        <w:ind w:left="540" w:right="540"/>
        <w:jc w:val="both"/>
      </w:pPr>
    </w:p>
    <w:p w14:paraId="724694B8"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اضطلعت الإضرابات، وحملات المقاطعة، والعصيان المدني، والعقوبات الخارجية بدور رئيسي ابتداء</w:t>
      </w:r>
      <w:r>
        <w:rPr>
          <w:rFonts w:ascii="Traditional Arabic" w:eastAsia="Traditional Arabic" w:hAnsi="Traditional Arabic" w:cs="Traditional Arabic"/>
          <w:i/>
          <w:iCs/>
          <w:sz w:val="28"/>
          <w:szCs w:val="28"/>
          <w:rtl/>
        </w:rPr>
        <w:t>ً</w:t>
      </w:r>
      <w:r>
        <w:rPr>
          <w:rFonts w:ascii="Traditional Arabic" w:eastAsia="Traditional Arabic" w:hAnsi="Traditional Arabic" w:cs="Traditional Arabic"/>
          <w:i/>
          <w:sz w:val="28"/>
          <w:szCs w:val="28"/>
          <w:rtl/>
        </w:rPr>
        <w:t xml:space="preserve"> من ثمانينيات القرن الماضي في وضع حد للفصل العنصري في جنوب أفريقيا في مطلع عقد التسعينيات.</w:t>
      </w:r>
    </w:p>
    <w:p w14:paraId="18C44345" w14:textId="77777777" w:rsidR="005D38DD" w:rsidRDefault="005D38DD">
      <w:pPr>
        <w:pStyle w:val="Normal1"/>
        <w:bidi/>
        <w:ind w:left="540" w:right="540"/>
        <w:jc w:val="both"/>
      </w:pPr>
    </w:p>
    <w:p w14:paraId="3C555B40"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في العقد التالي، أنهى الصرب (2000)، والجورجيون (2003)، والأوكرانيون (2004) الحكم الاستبدادي في بلادهم من خلال الحشد للحيلولة دون تزوير نتائج الانتخابات أو مقاومة ذلك.</w:t>
      </w:r>
    </w:p>
    <w:p w14:paraId="319A6E08" w14:textId="77777777" w:rsidR="005D38DD" w:rsidRDefault="005D38DD">
      <w:pPr>
        <w:pStyle w:val="Normal1"/>
        <w:bidi/>
        <w:ind w:left="540" w:right="540"/>
        <w:jc w:val="both"/>
      </w:pPr>
    </w:p>
    <w:p w14:paraId="0C7C0333" w14:textId="77777777" w:rsidR="005D38DD" w:rsidRDefault="005465F7">
      <w:pPr>
        <w:pStyle w:val="Normal1"/>
        <w:bidi/>
        <w:ind w:left="540" w:right="540"/>
        <w:jc w:val="both"/>
      </w:pPr>
      <w:r>
        <w:rPr>
          <w:rFonts w:ascii="Traditional Arabic" w:eastAsia="Traditional Arabic" w:hAnsi="Traditional Arabic" w:cs="Traditional Arabic"/>
          <w:i/>
          <w:sz w:val="28"/>
          <w:szCs w:val="28"/>
          <w:rtl/>
        </w:rPr>
        <w:t>في عام 2005، أنهى اللبنانيون احتلال الجيش السوري لبلادهم من خلال المظاهرات اللاعنفية الحاشدة.</w:t>
      </w:r>
    </w:p>
    <w:p w14:paraId="0C936A49" w14:textId="77777777" w:rsidR="005D38DD" w:rsidRDefault="005465F7">
      <w:pPr>
        <w:pStyle w:val="Normal1"/>
        <w:bidi/>
        <w:ind w:left="540"/>
        <w:jc w:val="both"/>
      </w:pPr>
      <w:r>
        <w:rPr>
          <w:rFonts w:ascii="Traditional Arabic" w:eastAsia="Traditional Arabic" w:hAnsi="Traditional Arabic" w:cs="Traditional Arabic"/>
          <w:i/>
          <w:sz w:val="28"/>
          <w:szCs w:val="28"/>
          <w:rtl/>
        </w:rPr>
        <w:t xml:space="preserve">في عام 2006، انخرط النيباليون في عصيان حاشد </w:t>
      </w:r>
      <w:r w:rsidR="005D38DD">
        <w:rPr>
          <w:rFonts w:ascii="Traditional Arabic" w:eastAsia="Traditional Arabic" w:hAnsi="Traditional Arabic" w:cs="Traditional Arabic"/>
          <w:i/>
          <w:sz w:val="28"/>
          <w:szCs w:val="28"/>
          <w:rtl/>
        </w:rPr>
        <w:t>وضغطوا</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من</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أجل</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tl/>
        </w:rPr>
        <w:t>استعادة الحُكم المدني.</w:t>
      </w:r>
    </w:p>
    <w:p w14:paraId="0E613330" w14:textId="77777777" w:rsidR="005D38DD" w:rsidRDefault="005D38DD">
      <w:pPr>
        <w:pStyle w:val="Normal1"/>
        <w:bidi/>
        <w:ind w:left="540" w:right="540"/>
        <w:jc w:val="both"/>
      </w:pPr>
    </w:p>
    <w:p w14:paraId="41F5628C" w14:textId="77777777" w:rsidR="005D38DD" w:rsidRDefault="005465F7" w:rsidP="002271D7">
      <w:pPr>
        <w:pStyle w:val="Normal1"/>
        <w:bidi/>
        <w:ind w:left="540" w:right="540"/>
        <w:jc w:val="both"/>
      </w:pPr>
      <w:bookmarkStart w:id="1" w:name="_30j0zll" w:colFirst="0" w:colLast="0"/>
      <w:bookmarkEnd w:id="1"/>
      <w:r>
        <w:rPr>
          <w:rFonts w:ascii="Traditional Arabic" w:eastAsia="Traditional Arabic" w:hAnsi="Traditional Arabic" w:cs="Traditional Arabic"/>
          <w:i/>
          <w:sz w:val="28"/>
          <w:szCs w:val="28"/>
          <w:rtl/>
        </w:rPr>
        <w:t xml:space="preserve">في الفترة 2007-2009، وفي خضمّ أعمال التمرد العنيفة وفي وجه </w:t>
      </w:r>
      <w:r w:rsidR="005D38DD">
        <w:rPr>
          <w:rFonts w:ascii="Traditional Arabic" w:eastAsia="Traditional Arabic" w:hAnsi="Traditional Arabic" w:cs="Traditional Arabic"/>
          <w:i/>
          <w:sz w:val="28"/>
          <w:szCs w:val="28"/>
          <w:rtl/>
        </w:rPr>
        <w:t>حكم</w:t>
      </w:r>
      <w:r>
        <w:rPr>
          <w:rFonts w:ascii="Traditional Arabic" w:eastAsia="Traditional Arabic" w:hAnsi="Traditional Arabic" w:cs="Traditional Arabic"/>
          <w:i/>
          <w:sz w:val="28"/>
          <w:szCs w:val="28"/>
          <w:rtl/>
        </w:rPr>
        <w:t xml:space="preserve"> عسكري، دفع </w:t>
      </w:r>
      <w:r w:rsidR="005D38DD">
        <w:rPr>
          <w:rFonts w:ascii="Traditional Arabic" w:eastAsia="Traditional Arabic" w:hAnsi="Traditional Arabic" w:cs="Traditional Arabic"/>
          <w:i/>
          <w:sz w:val="28"/>
          <w:szCs w:val="28"/>
          <w:rtl/>
        </w:rPr>
        <w:t>المحامون</w:t>
      </w:r>
      <w:r w:rsidR="002271D7">
        <w:rPr>
          <w:rFonts w:ascii="Traditional Arabic" w:eastAsia="Traditional Arabic" w:hAnsi="Traditional Arabic" w:cs="Traditional Arabic" w:hint="cs"/>
          <w:i/>
          <w:sz w:val="28"/>
          <w:szCs w:val="28"/>
          <w:rtl/>
        </w:rPr>
        <w:t xml:space="preserve"> </w:t>
      </w:r>
      <w:r>
        <w:rPr>
          <w:rFonts w:ascii="Traditional Arabic" w:eastAsia="Traditional Arabic" w:hAnsi="Traditional Arabic" w:cs="Traditional Arabic"/>
          <w:i/>
          <w:sz w:val="28"/>
          <w:szCs w:val="28"/>
          <w:rtl/>
        </w:rPr>
        <w:t xml:space="preserve">الباكستانيون، وجماعات المجتمع المدني، والمواطنون العاديون بنجاح </w:t>
      </w:r>
      <w:r w:rsidR="005D38DD">
        <w:rPr>
          <w:rFonts w:ascii="Traditional Arabic" w:eastAsia="Traditional Arabic" w:hAnsi="Traditional Arabic" w:cs="Traditional Arabic"/>
          <w:i/>
          <w:sz w:val="28"/>
          <w:szCs w:val="28"/>
          <w:rtl/>
        </w:rPr>
        <w:t>من</w:t>
      </w:r>
      <w:r w:rsidR="005D38DD">
        <w:rPr>
          <w:rFonts w:ascii="Traditional Arabic" w:eastAsia="Traditional Arabic" w:hAnsi="Traditional Arabic" w:cs="Traditional Arabic"/>
          <w:i/>
          <w:sz w:val="28"/>
          <w:szCs w:val="28"/>
        </w:rPr>
        <w:t xml:space="preserve"> </w:t>
      </w:r>
      <w:r w:rsidR="005D38DD">
        <w:rPr>
          <w:rFonts w:ascii="Traditional Arabic" w:eastAsia="Traditional Arabic" w:hAnsi="Traditional Arabic" w:cs="Traditional Arabic"/>
          <w:i/>
          <w:sz w:val="28"/>
          <w:szCs w:val="28"/>
          <w:rtl/>
        </w:rPr>
        <w:t>أجل</w:t>
      </w:r>
      <w:r w:rsidR="005D38DD">
        <w:rPr>
          <w:rFonts w:ascii="Traditional Arabic" w:eastAsia="Traditional Arabic" w:hAnsi="Traditional Arabic" w:cs="Traditional Arabic"/>
          <w:i/>
          <w:sz w:val="28"/>
          <w:szCs w:val="28"/>
        </w:rPr>
        <w:t xml:space="preserve"> </w:t>
      </w:r>
      <w:r>
        <w:rPr>
          <w:rFonts w:ascii="Traditional Arabic" w:eastAsia="Traditional Arabic" w:hAnsi="Traditional Arabic" w:cs="Traditional Arabic"/>
          <w:i/>
          <w:sz w:val="28"/>
          <w:szCs w:val="28"/>
          <w:rtl/>
        </w:rPr>
        <w:t xml:space="preserve"> استعادة القضاء المستقل وإلغاء قوانين حالة الطوارئ. </w:t>
      </w:r>
    </w:p>
    <w:p w14:paraId="7DD271D8" w14:textId="77777777" w:rsidR="005D38DD" w:rsidRPr="00FE24D6" w:rsidRDefault="005D38DD">
      <w:pPr>
        <w:pStyle w:val="Normal1"/>
        <w:bidi/>
        <w:ind w:left="540" w:right="540"/>
        <w:jc w:val="both"/>
      </w:pPr>
    </w:p>
    <w:p w14:paraId="0D665545" w14:textId="77777777" w:rsidR="005D38DD" w:rsidRDefault="005465F7">
      <w:pPr>
        <w:pStyle w:val="Normal1"/>
        <w:bidi/>
        <w:jc w:val="both"/>
      </w:pPr>
      <w:r>
        <w:rPr>
          <w:rFonts w:ascii="Traditional Arabic" w:eastAsia="Traditional Arabic" w:hAnsi="Traditional Arabic" w:cs="Traditional Arabic"/>
          <w:b/>
          <w:sz w:val="28"/>
          <w:szCs w:val="28"/>
          <w:rtl/>
        </w:rPr>
        <w:t>يتعذّر على الحكام أن يمارسوا حكمهم إذا لم يقدّم الناس فروض الطاعة لهم</w:t>
      </w:r>
    </w:p>
    <w:p w14:paraId="29E1FDD4" w14:textId="77777777" w:rsidR="005D38DD" w:rsidRDefault="005465F7" w:rsidP="002271D7">
      <w:pPr>
        <w:pStyle w:val="Normal1"/>
        <w:bidi/>
        <w:jc w:val="both"/>
      </w:pPr>
      <w:r>
        <w:rPr>
          <w:rFonts w:ascii="Traditional Arabic" w:eastAsia="Traditional Arabic" w:hAnsi="Traditional Arabic" w:cs="Traditional Arabic"/>
          <w:sz w:val="28"/>
          <w:szCs w:val="28"/>
          <w:rtl/>
        </w:rPr>
        <w:t xml:space="preserve">لقد نجحت حركات المقاومة المدنية هذه وغيرها لأنها استندت إلى نظرة متعمّقة أساسية حول السلطة. وتمثّلت هذه النظرة في أن المؤسسات، والمنظمات، والأنظمة في مجتمع ما تعتمد </w:t>
      </w:r>
      <w:r w:rsidR="00FE24D6">
        <w:rPr>
          <w:rFonts w:ascii="Traditional Arabic" w:eastAsia="Traditional Arabic" w:hAnsi="Traditional Arabic" w:cs="Traditional Arabic" w:hint="cs"/>
          <w:sz w:val="28"/>
          <w:szCs w:val="28"/>
          <w:rtl/>
        </w:rPr>
        <w:t xml:space="preserve">كلها </w:t>
      </w:r>
      <w:r>
        <w:rPr>
          <w:rFonts w:ascii="Traditional Arabic" w:eastAsia="Traditional Arabic" w:hAnsi="Traditional Arabic" w:cs="Traditional Arabic"/>
          <w:sz w:val="28"/>
          <w:szCs w:val="28"/>
          <w:rtl/>
        </w:rPr>
        <w:t xml:space="preserve">تقريباً على الموافقة والتعاون </w:t>
      </w:r>
      <w:bookmarkStart w:id="2" w:name="_GoBack"/>
      <w:bookmarkEnd w:id="2"/>
      <w:r w:rsidR="002271D7" w:rsidRPr="00BC1205">
        <w:rPr>
          <w:rFonts w:ascii="Traditional Arabic" w:eastAsia="Traditional Arabic" w:hAnsi="Traditional Arabic" w:cs="Traditional Arabic" w:hint="cs"/>
          <w:sz w:val="28"/>
          <w:szCs w:val="28"/>
          <w:rtl/>
        </w:rPr>
        <w:t>اللذين يبديهما</w:t>
      </w:r>
      <w:r>
        <w:rPr>
          <w:rFonts w:ascii="Traditional Arabic" w:eastAsia="Traditional Arabic" w:hAnsi="Traditional Arabic" w:cs="Traditional Arabic"/>
          <w:sz w:val="28"/>
          <w:szCs w:val="28"/>
          <w:rtl/>
        </w:rPr>
        <w:t xml:space="preserve"> عدد كبير من الناس العاديين وفروض الطاعة التي يقدمونها بصورة مستمرة. وبالتالي، إذا اختار الناس أن يسحبوا موافقتهم وتعاونهم على نحو منظّم وإستراتيجي، يمكنهم أن يمارسوا سلطة قسرية. وعندما لا يقدّم الناس فروض الطاعة، لا يعود بإمكان الرؤساء، ورؤساء البلديات، والرؤساء التنفيذيين، والجنرالات، وغيرهم من "أصحاب السلطة" أن يحكموا</w:t>
      </w:r>
      <w:r>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بشكل</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مطلق</w:t>
      </w:r>
      <w:r>
        <w:rPr>
          <w:rFonts w:ascii="Traditional Arabic" w:eastAsia="Traditional Arabic" w:hAnsi="Traditional Arabic" w:cs="Traditional Arabic"/>
          <w:sz w:val="28"/>
          <w:szCs w:val="28"/>
        </w:rPr>
        <w:t xml:space="preserve">. </w:t>
      </w:r>
    </w:p>
    <w:p w14:paraId="5DD3659C" w14:textId="77777777" w:rsidR="005D38DD" w:rsidRDefault="005D38DD">
      <w:pPr>
        <w:pStyle w:val="Normal1"/>
        <w:bidi/>
        <w:jc w:val="both"/>
      </w:pPr>
    </w:p>
    <w:p w14:paraId="11EE0956" w14:textId="77777777" w:rsidR="005D38DD" w:rsidRDefault="005465F7">
      <w:pPr>
        <w:pStyle w:val="Normal1"/>
        <w:bidi/>
        <w:jc w:val="both"/>
      </w:pPr>
      <w:r>
        <w:rPr>
          <w:rFonts w:ascii="Traditional Arabic" w:eastAsia="Traditional Arabic" w:hAnsi="Traditional Arabic" w:cs="Traditional Arabic"/>
          <w:sz w:val="28"/>
          <w:szCs w:val="28"/>
          <w:rtl/>
        </w:rPr>
        <w:lastRenderedPageBreak/>
        <w:t>وقد تمثّلت الأدوات التي استُخدمَت في سبيل تحقيق ذلك في الأساليب اللاعنفية، من قبيل الإضرابات، وحملات المقاطعة، والمظاهرات الحاشدة، والعصيان المدني، وإنشاء مؤسسات موازية إلى جانب مئات الإجراءات الإبداعية الأخرى</w:t>
      </w:r>
      <w:r w:rsidR="003F32FD">
        <w:rPr>
          <w:rFonts w:ascii="Traditional Arabic" w:eastAsia="Traditional Arabic" w:hAnsi="Traditional Arabic" w:cs="Traditional Arabic" w:hint="cs"/>
          <w:sz w:val="28"/>
          <w:szCs w:val="28"/>
          <w:rtl/>
        </w:rPr>
        <w:t xml:space="preserve"> فعلا</w:t>
      </w:r>
      <w:r w:rsidR="005D38DD">
        <w:rPr>
          <w:rFonts w:ascii="Traditional Arabic" w:eastAsia="Traditional Arabic" w:hAnsi="Traditional Arabic" w:cs="Traditional Arabic"/>
          <w:sz w:val="28"/>
          <w:szCs w:val="28"/>
        </w:rPr>
        <w:t>.</w:t>
      </w:r>
      <w:r>
        <w:rPr>
          <w:rFonts w:ascii="Traditional Arabic" w:eastAsia="Traditional Arabic" w:hAnsi="Traditional Arabic" w:cs="Traditional Arabic"/>
          <w:sz w:val="28"/>
          <w:szCs w:val="28"/>
          <w:rtl/>
        </w:rPr>
        <w:t xml:space="preserve"> ولم تُستخدَم هذه الأدوات بالضرورة لأسباب أخلاقية، بل لأسباب براغماتية. وكان بعض الذين اعتمدوا المقاومة المدنية قد شهدوا نجاح إستراتيجيات مماثلة في بلدان أخرى أو من خلال تاريخهم، وأدركوا أن هذا النوع من المقاومة كان لديه أفضل احتمالات النجاح مقارنة مع الخيارات الأخرى التي كانت في جعبتهم. </w:t>
      </w:r>
    </w:p>
    <w:p w14:paraId="73E8DECA" w14:textId="77777777" w:rsidR="005D38DD" w:rsidRDefault="005D38DD">
      <w:pPr>
        <w:pStyle w:val="Normal1"/>
        <w:bidi/>
        <w:jc w:val="both"/>
      </w:pPr>
    </w:p>
    <w:p w14:paraId="47B7CE37" w14:textId="77777777" w:rsidR="005D38DD" w:rsidRDefault="005465F7">
      <w:pPr>
        <w:pStyle w:val="Normal1"/>
        <w:bidi/>
        <w:jc w:val="both"/>
      </w:pPr>
      <w:r>
        <w:rPr>
          <w:rFonts w:ascii="Traditional Arabic" w:eastAsia="Traditional Arabic" w:hAnsi="Traditional Arabic" w:cs="Traditional Arabic"/>
          <w:b/>
          <w:sz w:val="28"/>
          <w:szCs w:val="28"/>
          <w:rtl/>
        </w:rPr>
        <w:t>المهارات والظروف</w:t>
      </w:r>
    </w:p>
    <w:p w14:paraId="716EDDEF" w14:textId="77777777" w:rsidR="005D38DD" w:rsidRDefault="005465F7">
      <w:pPr>
        <w:pStyle w:val="Normal1"/>
        <w:bidi/>
        <w:jc w:val="both"/>
      </w:pPr>
      <w:r>
        <w:rPr>
          <w:rFonts w:ascii="Traditional Arabic" w:eastAsia="Traditional Arabic" w:hAnsi="Traditional Arabic" w:cs="Traditional Arabic"/>
          <w:sz w:val="28"/>
          <w:szCs w:val="28"/>
          <w:rtl/>
        </w:rPr>
        <w:t>ولكن، وفي خضمّ هذه الانتصارات الملهِمة التي أحرزتها الحركات اللاعنفية، يقدّم التاريخ والعالم المعاصر أمثلة عن حركات مُنيَت بالفشل أو حركات غير حاسمة. فقد شاهد العالم الثورات اللاعنفية التي اندلعت في بولندا وتشيكوسلوفاكيا خلال العام ذاته الذي شهد</w:t>
      </w:r>
      <w:r w:rsidR="003F32FD">
        <w:rPr>
          <w:rFonts w:ascii="Traditional Arabic" w:eastAsia="Traditional Arabic" w:hAnsi="Traditional Arabic" w:cs="Traditional Arabic" w:hint="cs"/>
          <w:sz w:val="28"/>
          <w:szCs w:val="28"/>
          <w:rtl/>
        </w:rPr>
        <w:t xml:space="preserve"> فيه</w:t>
      </w:r>
      <w:r>
        <w:rPr>
          <w:rFonts w:ascii="Traditional Arabic" w:eastAsia="Traditional Arabic" w:hAnsi="Traditional Arabic" w:cs="Traditional Arabic"/>
          <w:sz w:val="28"/>
          <w:szCs w:val="28"/>
          <w:rtl/>
        </w:rPr>
        <w:t xml:space="preserve"> مذبحة ميدان تيانانمين. وفي العقد الأخير، استخدام عدد كبير من الناس الأساليب اللاعنفية في بورما، وزمبابوي، ومصر، وإيران، إلا أن الأهداف التي وضعتها تلك الحركات نصب عينيها لم تتحقق حتى الآن. وفي النضال من أجل تقرير المصير الذي تكلّل بالنجاح في تيمور الشرقية، كان</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لا</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غنى</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عن</w:t>
      </w:r>
      <w:r>
        <w:rPr>
          <w:rFonts w:ascii="Traditional Arabic" w:eastAsia="Traditional Arabic" w:hAnsi="Traditional Arabic" w:cs="Traditional Arabic"/>
          <w:sz w:val="28"/>
          <w:szCs w:val="28"/>
          <w:rtl/>
        </w:rPr>
        <w:t xml:space="preserve"> المقاومة المدنية . ولكن، وفيما ساعدت المقاومة المدنية على دفع الحركات المدنية ضد المحتَلّين في أماكن أخرى -من قبيل فلسطين، وبابوا الغربية، والصحراء الغربية، والتيبت-  فقد ظلّت تلك النضالات دون حل.</w:t>
      </w:r>
    </w:p>
    <w:p w14:paraId="4544FE61" w14:textId="77777777" w:rsidR="005D38DD" w:rsidRDefault="005D38DD">
      <w:pPr>
        <w:pStyle w:val="Normal1"/>
        <w:bidi/>
        <w:jc w:val="both"/>
      </w:pPr>
    </w:p>
    <w:p w14:paraId="02DFA017" w14:textId="77777777" w:rsidR="005D38DD" w:rsidRDefault="005465F7">
      <w:pPr>
        <w:pStyle w:val="Normal1"/>
        <w:bidi/>
        <w:jc w:val="both"/>
      </w:pPr>
      <w:r>
        <w:rPr>
          <w:rFonts w:ascii="Traditional Arabic" w:eastAsia="Traditional Arabic" w:hAnsi="Traditional Arabic" w:cs="Traditional Arabic"/>
          <w:sz w:val="28"/>
          <w:szCs w:val="28"/>
          <w:rtl/>
        </w:rPr>
        <w:t>ما الذي يقدّم تفسيرًا يوضّح أوجه التعارض بين هذه الحالات وغيرها؟</w:t>
      </w:r>
    </w:p>
    <w:p w14:paraId="580D4575" w14:textId="77777777" w:rsidR="005D38DD" w:rsidRDefault="005465F7">
      <w:pPr>
        <w:pStyle w:val="Normal1"/>
        <w:bidi/>
        <w:jc w:val="both"/>
      </w:pPr>
      <w:r>
        <w:rPr>
          <w:rFonts w:ascii="Traditional Arabic" w:eastAsia="Traditional Arabic" w:hAnsi="Traditional Arabic" w:cs="Traditional Arabic"/>
          <w:sz w:val="28"/>
          <w:szCs w:val="28"/>
          <w:rtl/>
        </w:rPr>
        <w:t>إن العوامل المسؤولة عن نجاح هذه الحركات أو فشل غيرها إنما تشكّل موضوعاً يمكن أن يكون مثار خلاف بين الناس العقلانيين والواسعي الإطلاع.</w:t>
      </w:r>
      <w:r>
        <w:rPr>
          <w:rFonts w:ascii="Traditional Arabic" w:eastAsia="Traditional Arabic" w:hAnsi="Traditional Arabic" w:cs="Traditional Arabic"/>
          <w:sz w:val="28"/>
          <w:szCs w:val="28"/>
          <w:vertAlign w:val="superscript"/>
        </w:rPr>
        <w:footnoteReference w:id="2"/>
      </w:r>
      <w:r>
        <w:rPr>
          <w:rFonts w:ascii="Traditional Arabic" w:eastAsia="Traditional Arabic" w:hAnsi="Traditional Arabic" w:cs="Traditional Arabic"/>
          <w:sz w:val="28"/>
          <w:szCs w:val="28"/>
          <w:rtl/>
        </w:rPr>
        <w:t xml:space="preserve"> ويُعتبَر كل وضع معقد للغاية، ومن الصعوبة بمكان في أفضل الأحوال إثبات وجود علاقة سببية مباشرة. وتتمثّل الجدالات التي غالباً ما أسمعها تدور على ألسنة الباحثين، والصحفيين، وغيرهم في أن المسارات التي سلكتها هذه الحركات التي يغلب عليها الطابع اللاعنفي وغيرها والنتائج التي أفضت إليها حددتها إلى حد بعيد الهيكليات، والظروف، والظروف الاستثنائية التي عملت في ظلها كل حركة من هذه الحركات. </w:t>
      </w:r>
    </w:p>
    <w:p w14:paraId="102E6EB4" w14:textId="77777777" w:rsidR="005D38DD" w:rsidRDefault="005D38DD">
      <w:pPr>
        <w:pStyle w:val="Normal1"/>
        <w:bidi/>
        <w:jc w:val="both"/>
      </w:pPr>
    </w:p>
    <w:p w14:paraId="6059A7A9" w14:textId="77777777" w:rsidR="005D38DD" w:rsidRDefault="005465F7">
      <w:pPr>
        <w:pStyle w:val="Normal1"/>
        <w:bidi/>
        <w:jc w:val="both"/>
      </w:pPr>
      <w:r>
        <w:rPr>
          <w:rFonts w:ascii="Traditional Arabic" w:eastAsia="Traditional Arabic" w:hAnsi="Traditional Arabic" w:cs="Traditional Arabic"/>
          <w:sz w:val="28"/>
          <w:szCs w:val="28"/>
          <w:rtl/>
        </w:rPr>
        <w:t>على سبيل المثال، تم تقديم حُجج مفادها أن الحركات اللاعنفية تتميّز بالفعالية فقط في المجتمعات التي ليس لدى الطاغية فيها الاستعداد لاستخدام القوة الفتاكة. وقد يدّعي آخرون أن معايير اقتصادية محددة</w:t>
      </w:r>
      <w:r w:rsidR="005D38DD">
        <w:rPr>
          <w:rFonts w:ascii="Traditional Arabic" w:eastAsia="Traditional Arabic" w:hAnsi="Traditional Arabic" w:cs="Traditional Arabic"/>
          <w:sz w:val="28"/>
          <w:szCs w:val="28"/>
          <w:rtl/>
        </w:rPr>
        <w:t>،</w:t>
      </w:r>
      <w:r>
        <w:rPr>
          <w:rFonts w:ascii="Traditional Arabic" w:eastAsia="Traditional Arabic" w:hAnsi="Traditional Arabic" w:cs="Traditional Arabic"/>
          <w:sz w:val="28"/>
          <w:szCs w:val="28"/>
          <w:rtl/>
        </w:rPr>
        <w:t xml:space="preserve">-أي الأيديولوجيا الاقتصادية، ومستويات الدخل، وتوزيع الثروة، ووجود طبقة متوسطة- إلى جانب مستويات </w:t>
      </w:r>
      <w:r>
        <w:rPr>
          <w:rFonts w:ascii="Traditional Arabic" w:eastAsia="Traditional Arabic" w:hAnsi="Traditional Arabic" w:cs="Traditional Arabic"/>
          <w:sz w:val="28"/>
          <w:szCs w:val="28"/>
          <w:rtl/>
        </w:rPr>
        <w:lastRenderedPageBreak/>
        <w:t>التعليم تكتسب أهمية بالغة بالنسبة للحركات الناجحة. في حين، يدّعي آخرون أن دور القوى العظمى والقوى الإقليمية المهيمنة يلغي أهمية المتغيرات الأخرى في تحديد نتيجة حركة ما. وهنالك الكثير من الهيكليات والظروف الإضافية التي يمكن للمرء أن يستشهد بها</w:t>
      </w:r>
      <w:r>
        <w:rPr>
          <w:rFonts w:ascii="Traditional Arabic" w:eastAsia="Traditional Arabic" w:hAnsi="Traditional Arabic" w:cs="Traditional Arabic"/>
          <w:sz w:val="28"/>
          <w:szCs w:val="28"/>
        </w:rPr>
        <w:t>:</w:t>
      </w:r>
      <w:r>
        <w:rPr>
          <w:rFonts w:ascii="Traditional Arabic" w:eastAsia="Traditional Arabic" w:hAnsi="Traditional Arabic" w:cs="Traditional Arabic"/>
          <w:sz w:val="28"/>
          <w:szCs w:val="28"/>
          <w:rtl/>
        </w:rPr>
        <w:t xml:space="preserve"> -أي التعددية الإثنية، والتاريخ السياسي والثقافي، و</w:t>
      </w:r>
      <w:r w:rsidR="005D38DD">
        <w:rPr>
          <w:rFonts w:ascii="Traditional Arabic" w:eastAsia="Traditional Arabic" w:hAnsi="Traditional Arabic" w:cs="Traditional Arabic"/>
          <w:sz w:val="28"/>
          <w:szCs w:val="28"/>
          <w:rtl/>
        </w:rPr>
        <w:t>عدد</w:t>
      </w:r>
      <w:r>
        <w:rPr>
          <w:rFonts w:ascii="Traditional Arabic" w:eastAsia="Traditional Arabic" w:hAnsi="Traditional Arabic" w:cs="Traditional Arabic"/>
          <w:sz w:val="28"/>
          <w:szCs w:val="28"/>
          <w:rtl/>
        </w:rPr>
        <w:t xml:space="preserve"> السكان، ومساحة الأرض- ومن المؤكد أنه بإمكان الكثير من هذه الظروف أن تؤثر على مسار حركة ما.   </w:t>
      </w:r>
    </w:p>
    <w:p w14:paraId="6A81E80B" w14:textId="77777777" w:rsidR="005D38DD" w:rsidRDefault="005D38DD">
      <w:pPr>
        <w:pStyle w:val="Normal1"/>
        <w:bidi/>
        <w:jc w:val="both"/>
      </w:pPr>
    </w:p>
    <w:p w14:paraId="14AFCC2F" w14:textId="77777777" w:rsidR="005D38DD" w:rsidRDefault="005465F7">
      <w:pPr>
        <w:pStyle w:val="Normal1"/>
        <w:bidi/>
        <w:jc w:val="both"/>
      </w:pPr>
      <w:r>
        <w:rPr>
          <w:rFonts w:ascii="Traditional Arabic" w:eastAsia="Traditional Arabic" w:hAnsi="Traditional Arabic" w:cs="Traditional Arabic"/>
          <w:sz w:val="28"/>
          <w:szCs w:val="28"/>
          <w:rtl/>
        </w:rPr>
        <w:t>وفي مقابل العوامل الهيكلية والمشروطة، هنالك عوامل تستند إلى المهارات التي تمتكلها حركة ما في شنّ الصراع، أي ما يُسمونه الأكاديميون بـ"الوسيلة". وتشير المهارات والوسيلة إلى المتغيرات التي تسيطر عليها حركة ما إلى حد ما، حيث أنها تتمثّل بإستراتيجية العمل التي تختارها الحركة، واللغة التي تستخدمها لحشد الناس و</w:t>
      </w:r>
      <w:r w:rsidR="005D38DD">
        <w:rPr>
          <w:rFonts w:ascii="Traditional Arabic" w:eastAsia="Traditional Arabic" w:hAnsi="Traditional Arabic" w:cs="Traditional Arabic"/>
          <w:sz w:val="28"/>
          <w:szCs w:val="28"/>
          <w:rtl/>
        </w:rPr>
        <w:t>ا</w:t>
      </w:r>
      <w:r>
        <w:rPr>
          <w:rFonts w:ascii="Traditional Arabic" w:eastAsia="Traditional Arabic" w:hAnsi="Traditional Arabic" w:cs="Traditional Arabic"/>
          <w:sz w:val="28"/>
          <w:szCs w:val="28"/>
          <w:rtl/>
        </w:rPr>
        <w:t xml:space="preserve">بقائهم منخرطين، والكيفية التي تقيم بها التحالفات، ومكان استهداف الخصم، وكيفية القيام بذلك بالإضافة إلى مجموعة واسعة من القرارات الأخرى التي ترتبط </w:t>
      </w:r>
      <w:r w:rsidR="005D38DD">
        <w:rPr>
          <w:rFonts w:ascii="Traditional Arabic" w:eastAsia="Traditional Arabic" w:hAnsi="Traditional Arabic" w:cs="Traditional Arabic"/>
          <w:sz w:val="28"/>
          <w:szCs w:val="28"/>
          <w:rtl/>
        </w:rPr>
        <w:t>بالانخراط</w:t>
      </w:r>
      <w:r w:rsidR="005D38DD">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 في المقاومة المدنية.</w:t>
      </w:r>
    </w:p>
    <w:p w14:paraId="3738E6EA" w14:textId="77777777" w:rsidR="005D38DD" w:rsidRDefault="005D38DD">
      <w:pPr>
        <w:pStyle w:val="Normal1"/>
        <w:bidi/>
        <w:jc w:val="both"/>
      </w:pPr>
    </w:p>
    <w:p w14:paraId="1CFF6F8F" w14:textId="77777777" w:rsidR="005D38DD" w:rsidRDefault="005465F7">
      <w:pPr>
        <w:pStyle w:val="Normal1"/>
        <w:bidi/>
        <w:jc w:val="both"/>
      </w:pPr>
      <w:r>
        <w:rPr>
          <w:rFonts w:ascii="Traditional Arabic" w:eastAsia="Traditional Arabic" w:hAnsi="Traditional Arabic" w:cs="Traditional Arabic"/>
          <w:sz w:val="28"/>
          <w:szCs w:val="28"/>
          <w:rtl/>
        </w:rPr>
        <w:t xml:space="preserve">في نظري، غالباً ما يستهين أولئك الذين يتصلون بالحركات اللاعنفية ويحللونها بهذه العوامل القائمة على المهارات أو يتجاهلونها بصورة كبيرة. أما الأسباب التي تكمن وراء ذلك فإنها تتجاوز نطاق هذا المقال، إلا أن أحد هذه الأسباب قد يتمثّل في أن الناس يشكّون أو يجهلون الافتراض الذي يستند عليه العمل اللاعنفي، ألا وهو أنه يمكن من خلال التحولات في السلوك الجماعي إعادة توزيع السلطة من الخصوم الطغاة المتشبثين بمناصبهم ومنحها لحركات الناس. ويفترض الناس عوضاً عن ذلك بأنه لا بدّ </w:t>
      </w:r>
      <w:r w:rsidR="005D38DD">
        <w:rPr>
          <w:rFonts w:ascii="Traditional Arabic" w:eastAsia="Traditional Arabic" w:hAnsi="Traditional Arabic" w:cs="Traditional Arabic"/>
          <w:sz w:val="28"/>
          <w:szCs w:val="28"/>
          <w:rtl/>
        </w:rPr>
        <w:t>من</w:t>
      </w:r>
      <w:r w:rsidR="005D38DD">
        <w:rPr>
          <w:rFonts w:ascii="Traditional Arabic" w:eastAsia="Traditional Arabic" w:hAnsi="Traditional Arabic" w:cs="Traditional Arabic"/>
          <w:sz w:val="28"/>
          <w:szCs w:val="28"/>
        </w:rPr>
        <w:t xml:space="preserve"> </w:t>
      </w:r>
      <w:r w:rsidR="005D38DD">
        <w:rPr>
          <w:rFonts w:ascii="Traditional Arabic" w:eastAsia="Traditional Arabic" w:hAnsi="Traditional Arabic" w:cs="Traditional Arabic"/>
          <w:sz w:val="28"/>
          <w:szCs w:val="28"/>
          <w:rtl/>
        </w:rPr>
        <w:t>وجود</w:t>
      </w:r>
      <w:r w:rsidR="005D38DD">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 متغيرات خارجية أو ظروف استثنائية مكّنت الحركات اللاعنفية في الحالات التي حدثت فيها.    </w:t>
      </w:r>
    </w:p>
    <w:p w14:paraId="0E677E8B" w14:textId="77777777" w:rsidR="005D38DD" w:rsidRDefault="005D38DD">
      <w:pPr>
        <w:pStyle w:val="Normal1"/>
        <w:bidi/>
        <w:jc w:val="both"/>
      </w:pPr>
    </w:p>
    <w:p w14:paraId="336E59D0" w14:textId="77777777" w:rsidR="005D38DD" w:rsidRDefault="005465F7">
      <w:pPr>
        <w:pStyle w:val="Normal1"/>
        <w:bidi/>
        <w:jc w:val="both"/>
      </w:pPr>
      <w:r>
        <w:rPr>
          <w:rFonts w:ascii="Traditional Arabic" w:eastAsia="Traditional Arabic" w:hAnsi="Traditional Arabic" w:cs="Traditional Arabic"/>
          <w:sz w:val="28"/>
          <w:szCs w:val="28"/>
          <w:rtl/>
        </w:rPr>
        <w:t xml:space="preserve">ولكن، يمكن أن نحترم الدور الذي تضطلع به الهيكليات والظروف في التأثير على مسارات الحركات اللاعنفية ونتائجها دون التقليل من الأهمية التي تكتسبها الوسيلة والمهارات. وبالفعل، فإن الوسيلة والمهارات تُحدِث فرقاً، ولقد مكّنتا في بعض الحالات الحركات </w:t>
      </w:r>
      <w:r w:rsidR="005D38DD">
        <w:rPr>
          <w:rFonts w:ascii="Traditional Arabic" w:eastAsia="Traditional Arabic" w:hAnsi="Traditional Arabic" w:cs="Traditional Arabic"/>
          <w:sz w:val="28"/>
          <w:szCs w:val="28"/>
          <w:rtl/>
        </w:rPr>
        <w:t>من</w:t>
      </w:r>
      <w:r>
        <w:rPr>
          <w:rFonts w:ascii="Traditional Arabic" w:eastAsia="Traditional Arabic" w:hAnsi="Traditional Arabic" w:cs="Traditional Arabic"/>
          <w:sz w:val="28"/>
          <w:szCs w:val="28"/>
          <w:rtl/>
        </w:rPr>
        <w:t xml:space="preserve"> التغلّب على الظروف غير المؤاتية، أو تجاوزها، أو تحويلها.</w:t>
      </w:r>
    </w:p>
    <w:p w14:paraId="2B7846B2" w14:textId="77777777" w:rsidR="005D38DD" w:rsidRDefault="005D38DD">
      <w:pPr>
        <w:pStyle w:val="Normal1"/>
        <w:bidi/>
        <w:jc w:val="both"/>
      </w:pPr>
    </w:p>
    <w:p w14:paraId="403CF51A" w14:textId="77777777" w:rsidR="005D38DD" w:rsidRDefault="005465F7" w:rsidP="0053036E">
      <w:pPr>
        <w:pStyle w:val="Normal1"/>
        <w:bidi/>
        <w:jc w:val="both"/>
      </w:pPr>
      <w:r>
        <w:rPr>
          <w:rFonts w:ascii="Traditional Arabic" w:eastAsia="Traditional Arabic" w:hAnsi="Traditional Arabic" w:cs="Traditional Arabic"/>
          <w:sz w:val="28"/>
          <w:szCs w:val="28"/>
          <w:rtl/>
        </w:rPr>
        <w:t xml:space="preserve">لا يخفى على أحد الأهمية التي تكتسبها المهارات والوسيلة وكذلك الأفضلية التي تتمتعان بها أحيانا في تخصصات أخرى، من قبيل الأعمال التجارية والتفكير العسكري. لماذا يجب أن يختلف النضال اللاعنفي في هذا الصّدد؟ سيضحك لواء (جنرال) عسكري أو رئيس تنفيذي لشركة ما إذا ما قيل له أن الإستراتيجية تكتسب أهمية هامشية بالنسبة لنتيجة </w:t>
      </w:r>
      <w:r w:rsidR="0053036E">
        <w:rPr>
          <w:rFonts w:ascii="Traditional Arabic" w:eastAsia="Traditional Arabic" w:hAnsi="Traditional Arabic" w:cs="Traditional Arabic" w:hint="cs"/>
          <w:sz w:val="28"/>
          <w:szCs w:val="28"/>
          <w:rtl/>
        </w:rPr>
        <w:t xml:space="preserve">مساعيهما </w:t>
      </w:r>
      <w:r>
        <w:rPr>
          <w:rFonts w:ascii="Traditional Arabic" w:eastAsia="Traditional Arabic" w:hAnsi="Traditional Arabic" w:cs="Traditional Arabic"/>
          <w:sz w:val="28"/>
          <w:szCs w:val="28"/>
          <w:rtl/>
        </w:rPr>
        <w:t xml:space="preserve">. لو اعتقد الناس أن الظروف المادية دائما ما </w:t>
      </w:r>
      <w:r w:rsidR="005D38DD">
        <w:rPr>
          <w:rFonts w:ascii="Traditional Arabic" w:eastAsia="Traditional Arabic" w:hAnsi="Traditional Arabic" w:cs="Traditional Arabic"/>
          <w:sz w:val="28"/>
          <w:szCs w:val="28"/>
          <w:rtl/>
        </w:rPr>
        <w:t>تقرر</w:t>
      </w:r>
      <w:r>
        <w:rPr>
          <w:rFonts w:ascii="Traditional Arabic" w:eastAsia="Traditional Arabic" w:hAnsi="Traditional Arabic" w:cs="Traditional Arabic"/>
          <w:sz w:val="28"/>
          <w:szCs w:val="28"/>
          <w:rtl/>
        </w:rPr>
        <w:t xml:space="preserve"> سلفا نتيجة المبارزات والتفاعلات الجدليّة لما اكتسب كتاب </w:t>
      </w:r>
      <w:r>
        <w:rPr>
          <w:rFonts w:ascii="Traditional Arabic" w:eastAsia="Traditional Arabic" w:hAnsi="Traditional Arabic" w:cs="Traditional Arabic"/>
          <w:i/>
          <w:sz w:val="28"/>
          <w:szCs w:val="28"/>
          <w:rtl/>
        </w:rPr>
        <w:t>فن الحرب</w:t>
      </w:r>
      <w:r>
        <w:rPr>
          <w:rFonts w:ascii="Traditional Arabic" w:eastAsia="Traditional Arabic" w:hAnsi="Traditional Arabic" w:cs="Traditional Arabic"/>
          <w:sz w:val="28"/>
          <w:szCs w:val="28"/>
          <w:rtl/>
        </w:rPr>
        <w:t xml:space="preserve"> الكلاسيكي لصن </w:t>
      </w:r>
      <w:r w:rsidR="005D38DD">
        <w:rPr>
          <w:rFonts w:ascii="Traditional Arabic" w:eastAsia="Traditional Arabic" w:hAnsi="Traditional Arabic" w:cs="Traditional Arabic"/>
          <w:sz w:val="28"/>
          <w:szCs w:val="28"/>
          <w:rtl/>
        </w:rPr>
        <w:t>تسو</w:t>
      </w:r>
      <w:r>
        <w:rPr>
          <w:rFonts w:ascii="Traditional Arabic" w:eastAsia="Traditional Arabic" w:hAnsi="Traditional Arabic" w:cs="Traditional Arabic"/>
          <w:sz w:val="28"/>
          <w:szCs w:val="28"/>
          <w:rtl/>
        </w:rPr>
        <w:t xml:space="preserve"> الشهرة التي اكتسبها.</w:t>
      </w:r>
    </w:p>
    <w:p w14:paraId="7D93C97F" w14:textId="77777777" w:rsidR="005D38DD" w:rsidRDefault="005D38DD">
      <w:pPr>
        <w:pStyle w:val="Normal1"/>
        <w:bidi/>
        <w:jc w:val="both"/>
      </w:pPr>
    </w:p>
    <w:p w14:paraId="29A61249" w14:textId="77777777" w:rsidR="005D38DD" w:rsidRDefault="005465F7">
      <w:pPr>
        <w:pStyle w:val="Normal1"/>
        <w:bidi/>
        <w:jc w:val="both"/>
      </w:pPr>
      <w:r>
        <w:rPr>
          <w:rFonts w:ascii="Traditional Arabic" w:eastAsia="Traditional Arabic" w:hAnsi="Traditional Arabic" w:cs="Traditional Arabic"/>
          <w:sz w:val="28"/>
          <w:szCs w:val="28"/>
          <w:rtl/>
        </w:rPr>
        <w:t xml:space="preserve">عودةً إلى السؤال الذي طُرحَ في افتتاحية هذا المقال -ما الذي يجعل حركات المقاومة المدنية اللاعنفية فعالة؟- يمكن أن نبدأ بالعثور على إجابات على هذا السؤال من خلال النظر إلى الخيارات الإستراتيجية والممارسات المثلى التي يمكن أن نستقيها من الحركات التاريخية. تتنوّع العوامل والمهارات القائمة على الوسيلة التي يمكن أن تؤثر على نتيجة حركة ما، ولكن إذا ما اختزلنا هذه العوامل والمهارات الأساسية توخيّا للبساطة، تظهر ثلاثة سمات للحركات اللاعنفية الناجحة، ألا وهي: الوحدة، والتخطيط، والانضباط اللاعنفي.  </w:t>
      </w:r>
    </w:p>
    <w:p w14:paraId="63184BD1" w14:textId="77777777" w:rsidR="005D38DD" w:rsidRDefault="005D38DD">
      <w:pPr>
        <w:pStyle w:val="Normal1"/>
        <w:bidi/>
        <w:jc w:val="both"/>
      </w:pPr>
      <w:bookmarkStart w:id="3" w:name="_1fob9te" w:colFirst="0" w:colLast="0"/>
      <w:bookmarkEnd w:id="3"/>
    </w:p>
    <w:p w14:paraId="36216DD6" w14:textId="77777777" w:rsidR="005D38DD" w:rsidRDefault="005465F7">
      <w:pPr>
        <w:pStyle w:val="Normal1"/>
        <w:bidi/>
        <w:jc w:val="both"/>
      </w:pPr>
      <w:r>
        <w:rPr>
          <w:rFonts w:ascii="Traditional Arabic" w:eastAsia="Traditional Arabic" w:hAnsi="Traditional Arabic" w:cs="Traditional Arabic"/>
          <w:b/>
          <w:sz w:val="28"/>
          <w:szCs w:val="28"/>
          <w:rtl/>
        </w:rPr>
        <w:t>الوحدة، والتخطيط، والانضباط</w:t>
      </w:r>
    </w:p>
    <w:p w14:paraId="3B7F8D93" w14:textId="77777777" w:rsidR="005D38DD" w:rsidRDefault="005465F7">
      <w:pPr>
        <w:pStyle w:val="Normal1"/>
        <w:bidi/>
        <w:jc w:val="both"/>
      </w:pPr>
      <w:r>
        <w:rPr>
          <w:rFonts w:ascii="Traditional Arabic" w:eastAsia="Traditional Arabic" w:hAnsi="Traditional Arabic" w:cs="Traditional Arabic"/>
          <w:sz w:val="28"/>
          <w:szCs w:val="28"/>
          <w:rtl/>
        </w:rPr>
        <w:lastRenderedPageBreak/>
        <w:t xml:space="preserve">للوهلة الأولى تبدو الأهمية التي تكتسبها سمات كهذه بديهية. إلا أنه أحيانا ما يتم إغفال عمق هذه السمّات وآثارها الشاملة عندما ينظر المرء إلى الحركات على مستوى يغلب عليه الطابع التكتيكي وطابع المكونات. لذا، تستحق كل سمة التوضيح. </w:t>
      </w:r>
    </w:p>
    <w:p w14:paraId="27670A49" w14:textId="77777777" w:rsidR="005D38DD" w:rsidRDefault="005D38DD">
      <w:pPr>
        <w:pStyle w:val="Normal1"/>
        <w:bidi/>
        <w:jc w:val="both"/>
      </w:pPr>
    </w:p>
    <w:p w14:paraId="370249BE" w14:textId="77777777" w:rsidR="005D38DD" w:rsidRDefault="005465F7">
      <w:pPr>
        <w:pStyle w:val="Normal1"/>
        <w:bidi/>
        <w:jc w:val="both"/>
      </w:pPr>
      <w:r>
        <w:rPr>
          <w:rFonts w:ascii="Traditional Arabic" w:eastAsia="Traditional Arabic" w:hAnsi="Traditional Arabic" w:cs="Traditional Arabic"/>
          <w:sz w:val="28"/>
          <w:szCs w:val="28"/>
          <w:rtl/>
        </w:rPr>
        <w:t xml:space="preserve">تكتسي </w:t>
      </w:r>
      <w:r>
        <w:rPr>
          <w:rFonts w:ascii="Traditional Arabic" w:eastAsia="Traditional Arabic" w:hAnsi="Traditional Arabic" w:cs="Traditional Arabic"/>
          <w:i/>
          <w:sz w:val="28"/>
          <w:szCs w:val="28"/>
          <w:rtl/>
        </w:rPr>
        <w:t>الوحدة</w:t>
      </w:r>
      <w:r>
        <w:rPr>
          <w:rFonts w:ascii="Traditional Arabic" w:eastAsia="Traditional Arabic" w:hAnsi="Traditional Arabic" w:cs="Traditional Arabic"/>
          <w:sz w:val="28"/>
          <w:szCs w:val="28"/>
          <w:rtl/>
        </w:rPr>
        <w:t xml:space="preserve"> أهمية لأن الحركات اللاعنفية تستمد قوتها من مشاركة الناس في قطاعات المجتمع المتنوعة. ويعني ذلك ببسيط العبارة أن الأعداد تكتسب أهمية. فكلما ازداد عدد الناس الذين يدعمون حركة ما، تزداد الشرعية التي تتمتّع بها الحركة، وسلطتها، وذخيرتها من الأساليب. وبالتالي، تصل الحركات الناجحة بصورة دائمة مع مجموعات جديدة في مجتمعاتها، أي الرجال والنساء؛ والشباب، والبالغين، والكهول؛ وسكان المدن والأرياف؛ والأقليات؛ وأعضاء المؤسسات الدينية؛ والمزارعين، والعمال، وأوساط الأعمال، والمهنيين؛ والأغنياء، والطبقة المتوسطة، والطبقات الاقتصادية الدنيا؛ والشرطة، والجيش، وأعضاء القضاء، والمجموعات الأخرى. </w:t>
      </w:r>
    </w:p>
    <w:p w14:paraId="6DD3D2D7" w14:textId="77777777" w:rsidR="005D38DD" w:rsidRDefault="005D38DD">
      <w:pPr>
        <w:pStyle w:val="Normal1"/>
        <w:bidi/>
        <w:jc w:val="both"/>
      </w:pPr>
    </w:p>
    <w:p w14:paraId="724C739E" w14:textId="77777777" w:rsidR="005D38DD" w:rsidRDefault="005465F7">
      <w:pPr>
        <w:pStyle w:val="Normal1"/>
        <w:bidi/>
        <w:jc w:val="both"/>
      </w:pPr>
      <w:r>
        <w:rPr>
          <w:rFonts w:ascii="Traditional Arabic" w:eastAsia="Traditional Arabic" w:hAnsi="Traditional Arabic" w:cs="Traditional Arabic"/>
          <w:color w:val="080000"/>
          <w:sz w:val="28"/>
          <w:szCs w:val="28"/>
          <w:rtl/>
        </w:rPr>
        <w:t xml:space="preserve">تصل الحركات الناجحة بصورة دائمة أيضا إلى داعمي خصومها، ذلك أنها تفهم أن إحدى نقاط القوة التي تمتاز بها حركة المقاومة المستدامة التي تعمل في خدمة رؤية موحِّدة إنما تكمن في القدرة على إحداث تغييرات في الولاء وانشقاقات في صفوف الخصم. فعلى سبيل المثال، تمكّنت الحركة المناهضة للفصل العنصري في جنوب أفريقيا بفعل قيامها بالتشويش المتواصل على الحياة المدنية ودعوتها لتحقيق المصالحة الوطنية من اكتساب دعم واسع النطاق وتحقيق الوحدة من أجل التغيير، حتى في صفوف بعض الداعمين البيض الذين سبق وأن دعموا دولة الفصل العنصري. </w:t>
      </w:r>
    </w:p>
    <w:p w14:paraId="79FC7BCA" w14:textId="77777777" w:rsidR="005D38DD" w:rsidRDefault="005D38DD">
      <w:pPr>
        <w:pStyle w:val="Normal1"/>
        <w:bidi/>
        <w:jc w:val="both"/>
      </w:pPr>
    </w:p>
    <w:p w14:paraId="6625FD46" w14:textId="77777777" w:rsidR="005D38DD" w:rsidRDefault="005465F7">
      <w:pPr>
        <w:pStyle w:val="Normal1"/>
        <w:bidi/>
        <w:jc w:val="both"/>
      </w:pPr>
      <w:r>
        <w:rPr>
          <w:rFonts w:ascii="Traditional Arabic" w:eastAsia="Traditional Arabic" w:hAnsi="Traditional Arabic" w:cs="Traditional Arabic"/>
          <w:color w:val="080000"/>
          <w:sz w:val="28"/>
          <w:szCs w:val="28"/>
          <w:rtl/>
        </w:rPr>
        <w:t xml:space="preserve">ويتعيّن أن يتّخذ المشاركون في الحركات اللاعنفية قرارات معقدة عن المسار الذي ينبغي أن تسلكه حركاتهم. ويكتسب </w:t>
      </w:r>
      <w:r>
        <w:rPr>
          <w:rFonts w:ascii="Traditional Arabic" w:eastAsia="Traditional Arabic" w:hAnsi="Traditional Arabic" w:cs="Traditional Arabic"/>
          <w:i/>
          <w:color w:val="080000"/>
          <w:sz w:val="28"/>
          <w:szCs w:val="28"/>
          <w:rtl/>
        </w:rPr>
        <w:t xml:space="preserve">التخطيط الإستراتيجي </w:t>
      </w:r>
      <w:r>
        <w:rPr>
          <w:rFonts w:ascii="Traditional Arabic" w:eastAsia="Traditional Arabic" w:hAnsi="Traditional Arabic" w:cs="Traditional Arabic"/>
          <w:color w:val="080000"/>
          <w:sz w:val="28"/>
          <w:szCs w:val="28"/>
          <w:rtl/>
        </w:rPr>
        <w:t xml:space="preserve">أهمية رئيسية في هذا المضمار. فبصرف النظر عن جدارة القضية التي يناصرها أحدهم أو الأعمال التي ارتكبها الخصم والتي يتعذّر الدفاع عنها أخلاقياً، لا يمكن عادة التغلّب على الاستبداد من خلال أعمال المقاومة اللحظية </w:t>
      </w:r>
      <w:r w:rsidR="005D38DD">
        <w:rPr>
          <w:rFonts w:ascii="Traditional Arabic" w:eastAsia="Traditional Arabic" w:hAnsi="Traditional Arabic" w:cs="Traditional Arabic"/>
          <w:color w:val="080000"/>
          <w:sz w:val="28"/>
          <w:szCs w:val="28"/>
          <w:rtl/>
        </w:rPr>
        <w:t>والإرتتجالية</w:t>
      </w:r>
      <w:r w:rsidR="003D1B5A">
        <w:rPr>
          <w:rFonts w:ascii="Traditional Arabic" w:eastAsia="Traditional Arabic" w:hAnsi="Traditional Arabic" w:cs="Traditional Arabic" w:hint="cs"/>
          <w:color w:val="080000"/>
          <w:sz w:val="28"/>
          <w:szCs w:val="28"/>
          <w:rtl/>
        </w:rPr>
        <w:t xml:space="preserve"> </w:t>
      </w:r>
      <w:r>
        <w:rPr>
          <w:rFonts w:ascii="Traditional Arabic" w:eastAsia="Traditional Arabic" w:hAnsi="Traditional Arabic" w:cs="Traditional Arabic"/>
          <w:color w:val="080000"/>
          <w:sz w:val="28"/>
          <w:szCs w:val="28"/>
          <w:rtl/>
        </w:rPr>
        <w:t xml:space="preserve">فقط، حتى ولو تم تنفيذها بصورة حسنة. وعوضا عن ذلك، تكتسب الحركات الزخم عندما تخطط كيف يمكن أن ينظّم الناس في المجتمع </w:t>
      </w:r>
      <w:r w:rsidR="005D38DD">
        <w:rPr>
          <w:rFonts w:ascii="Traditional Arabic" w:eastAsia="Traditional Arabic" w:hAnsi="Traditional Arabic" w:cs="Traditional Arabic"/>
          <w:color w:val="080000"/>
          <w:sz w:val="28"/>
          <w:szCs w:val="28"/>
          <w:rtl/>
        </w:rPr>
        <w:t>ل</w:t>
      </w:r>
      <w:r>
        <w:rPr>
          <w:rFonts w:ascii="Traditional Arabic" w:eastAsia="Traditional Arabic" w:hAnsi="Traditional Arabic" w:cs="Traditional Arabic"/>
          <w:color w:val="080000"/>
          <w:sz w:val="28"/>
          <w:szCs w:val="28"/>
          <w:rtl/>
        </w:rPr>
        <w:t xml:space="preserve">لمقاومة المدنية </w:t>
      </w:r>
      <w:r w:rsidR="005D38DD">
        <w:rPr>
          <w:rFonts w:ascii="Traditional Arabic" w:eastAsia="Traditional Arabic" w:hAnsi="Traditional Arabic" w:cs="Traditional Arabic"/>
          <w:color w:val="080000"/>
          <w:sz w:val="28"/>
          <w:szCs w:val="28"/>
          <w:rtl/>
        </w:rPr>
        <w:t>ويعتمدو</w:t>
      </w:r>
      <w:r w:rsidR="0053036E">
        <w:rPr>
          <w:rFonts w:ascii="Traditional Arabic" w:eastAsia="Traditional Arabic" w:hAnsi="Traditional Arabic" w:cs="Traditional Arabic" w:hint="cs"/>
          <w:color w:val="080000"/>
          <w:sz w:val="28"/>
          <w:szCs w:val="28"/>
          <w:rtl/>
        </w:rPr>
        <w:t>ن</w:t>
      </w:r>
      <w:r w:rsidR="005D38DD">
        <w:rPr>
          <w:rFonts w:ascii="Traditional Arabic" w:eastAsia="Traditional Arabic" w:hAnsi="Traditional Arabic" w:cs="Traditional Arabic"/>
          <w:color w:val="080000"/>
          <w:sz w:val="28"/>
          <w:szCs w:val="28"/>
          <w:rtl/>
        </w:rPr>
        <w:t>ها</w:t>
      </w:r>
      <w:r>
        <w:rPr>
          <w:rFonts w:ascii="Traditional Arabic" w:eastAsia="Traditional Arabic" w:hAnsi="Traditional Arabic" w:cs="Traditional Arabic"/>
          <w:color w:val="080000"/>
          <w:sz w:val="28"/>
          <w:szCs w:val="28"/>
          <w:rtl/>
        </w:rPr>
        <w:t xml:space="preserve"> على نحو منهجيّ في سبيل تحقيق الأهداف </w:t>
      </w:r>
      <w:r w:rsidR="005D38DD">
        <w:rPr>
          <w:rFonts w:ascii="Traditional Arabic" w:eastAsia="Traditional Arabic" w:hAnsi="Traditional Arabic" w:cs="Traditional Arabic"/>
          <w:color w:val="080000"/>
          <w:sz w:val="28"/>
          <w:szCs w:val="28"/>
          <w:rtl/>
        </w:rPr>
        <w:t>المرجوة</w:t>
      </w:r>
      <w:r>
        <w:rPr>
          <w:rFonts w:ascii="Traditional Arabic" w:eastAsia="Traditional Arabic" w:hAnsi="Traditional Arabic" w:cs="Traditional Arabic"/>
          <w:color w:val="080000"/>
          <w:sz w:val="28"/>
          <w:szCs w:val="28"/>
          <w:rtl/>
        </w:rPr>
        <w:t xml:space="preserve"> والمركّزة.</w:t>
      </w:r>
    </w:p>
    <w:p w14:paraId="5A72613C" w14:textId="77777777" w:rsidR="005D38DD" w:rsidRPr="0053036E" w:rsidRDefault="005D38DD">
      <w:pPr>
        <w:pStyle w:val="Normal1"/>
        <w:bidi/>
        <w:jc w:val="both"/>
      </w:pPr>
    </w:p>
    <w:p w14:paraId="71092FD5" w14:textId="77777777" w:rsidR="005D38DD" w:rsidRDefault="005465F7" w:rsidP="00DA4701">
      <w:pPr>
        <w:pStyle w:val="Normal1"/>
        <w:bidi/>
        <w:jc w:val="both"/>
      </w:pPr>
      <w:r>
        <w:rPr>
          <w:rFonts w:ascii="Traditional Arabic" w:eastAsia="Traditional Arabic" w:hAnsi="Traditional Arabic" w:cs="Traditional Arabic"/>
          <w:sz w:val="28"/>
          <w:szCs w:val="28"/>
          <w:rtl/>
        </w:rPr>
        <w:t xml:space="preserve">تكمن بعض القضايا التي ينبغي أن تضع الحركات اللاعنفية بصورة إبداعية إستراتيجيات بشأنها في إتّخاذ قرار حول الأساليب التي يتعيّن استخدامها وكيفية ترتيبها، وتطوير مقترحات تحفيزية من أجل التغيير استناداً إلى تطلّعات الشعب الذي تسعى الحركة لتمثيله وتظلماته، ووضع الخطط بشأن الأفراد والمجموعات التي ينبغي استهدافها بالأساليب، وتخطيط الغايات التي ينبغي تحقيقها </w:t>
      </w:r>
      <w:r w:rsidR="005D38DD">
        <w:rPr>
          <w:rFonts w:ascii="Traditional Arabic" w:eastAsia="Traditional Arabic" w:hAnsi="Traditional Arabic" w:cs="Traditional Arabic"/>
          <w:sz w:val="28"/>
          <w:szCs w:val="28"/>
          <w:rtl/>
        </w:rPr>
        <w:t>في</w:t>
      </w:r>
      <w:r>
        <w:rPr>
          <w:rFonts w:ascii="Traditional Arabic" w:eastAsia="Traditional Arabic" w:hAnsi="Traditional Arabic" w:cs="Traditional Arabic"/>
          <w:sz w:val="28"/>
          <w:szCs w:val="28"/>
          <w:rtl/>
        </w:rPr>
        <w:t xml:space="preserve"> الأجل  والمتوسط والطويل، وبناء خطوط اتصال من أجل التفاوض بشأن إقامة التحالفات. ويتطلّب ذلك تحليلا كليّا للوضع الذي يُشنّ فيه النضال اللاعنفي. وتتولّى الحركات </w:t>
      </w:r>
      <w:r w:rsidR="005D38DD">
        <w:rPr>
          <w:rFonts w:ascii="Traditional Arabic" w:eastAsia="Traditional Arabic" w:hAnsi="Traditional Arabic" w:cs="Traditional Arabic"/>
          <w:sz w:val="28"/>
          <w:szCs w:val="28"/>
          <w:rtl/>
        </w:rPr>
        <w:t>الفعّالة</w:t>
      </w:r>
      <w:r>
        <w:rPr>
          <w:rFonts w:ascii="Traditional Arabic" w:eastAsia="Traditional Arabic" w:hAnsi="Traditional Arabic" w:cs="Traditional Arabic"/>
          <w:sz w:val="28"/>
          <w:szCs w:val="28"/>
          <w:rtl/>
        </w:rPr>
        <w:t xml:space="preserve"> كجزء من عملية التخطيط التي تضطلع بها جمع المعلومات بصورة رسمية أو غير رسمية، والإصغاء للناس على المستوى الشعبي، وتحليل ذاتها وخصومها والأطراف</w:t>
      </w:r>
      <w:r w:rsidR="00DA4701">
        <w:rPr>
          <w:rFonts w:ascii="Traditional Arabic" w:eastAsia="Traditional Arabic" w:hAnsi="Traditional Arabic" w:cs="Traditional Arabic" w:hint="cs"/>
          <w:sz w:val="28"/>
          <w:szCs w:val="28"/>
          <w:rtl/>
        </w:rPr>
        <w:t xml:space="preserve"> الثالثة</w:t>
      </w:r>
      <w:r>
        <w:rPr>
          <w:rFonts w:ascii="Traditional Arabic" w:eastAsia="Traditional Arabic" w:hAnsi="Traditional Arabic" w:cs="Traditional Arabic"/>
          <w:sz w:val="28"/>
          <w:szCs w:val="28"/>
          <w:rtl/>
        </w:rPr>
        <w:t xml:space="preserve">  غير الملتزمة تحليلاً متواصلا أثناء فترة الصراع.   </w:t>
      </w:r>
    </w:p>
    <w:p w14:paraId="087CF3F2" w14:textId="77777777" w:rsidR="005D38DD" w:rsidRPr="003D1B5A" w:rsidRDefault="005D38DD">
      <w:pPr>
        <w:pStyle w:val="Normal1"/>
        <w:bidi/>
        <w:jc w:val="both"/>
      </w:pPr>
    </w:p>
    <w:p w14:paraId="3CA73E3E" w14:textId="77777777" w:rsidR="005D38DD" w:rsidRDefault="005465F7">
      <w:pPr>
        <w:pStyle w:val="Normal1"/>
        <w:bidi/>
        <w:jc w:val="both"/>
      </w:pPr>
      <w:r>
        <w:rPr>
          <w:rFonts w:ascii="Traditional Arabic" w:eastAsia="Traditional Arabic" w:hAnsi="Traditional Arabic" w:cs="Traditional Arabic"/>
          <w:sz w:val="28"/>
          <w:szCs w:val="28"/>
          <w:rtl/>
        </w:rPr>
        <w:lastRenderedPageBreak/>
        <w:t xml:space="preserve">وأخيرًا، تتّسم الإستراتيجية بالفعالية إذا ما تم تنفيذها تنفيذاً منضبطا. وتكمن المخاطرة الأكبر التي تؤدي إلى فشل الانضباط في الحركة اللاعنفية في احتمال نزوع بعض الأفراد إلى العنف. نتيجة لذلك، غالباً ما يُغرَس </w:t>
      </w:r>
      <w:r>
        <w:rPr>
          <w:rFonts w:ascii="Traditional Arabic" w:eastAsia="Traditional Arabic" w:hAnsi="Traditional Arabic" w:cs="Traditional Arabic"/>
          <w:i/>
          <w:sz w:val="28"/>
          <w:szCs w:val="28"/>
          <w:rtl/>
        </w:rPr>
        <w:t>الانضباط اللاعنفي</w:t>
      </w:r>
      <w:r>
        <w:rPr>
          <w:rFonts w:ascii="Traditional Arabic" w:eastAsia="Traditional Arabic" w:hAnsi="Traditional Arabic" w:cs="Traditional Arabic"/>
          <w:sz w:val="28"/>
          <w:szCs w:val="28"/>
          <w:rtl/>
        </w:rPr>
        <w:t xml:space="preserve"> في نفوس المشاركين بصورة متواصلة، حيث يُعرّف الانضباط اللاعنفي على أنه قدرة الناس على الحفاظ على الطابع اللاعنفي حتى في وجه الاستفزازات. وهنالك أسباب عملية تدفع لهذا الانضباط. إذ يمكن أن تؤدي الحوادث العنيفة التي يرتكبها أعضاء حركة ما إلى تقليص الشرعية التي تتمتع بها الحركة بصورة دراماتيكية، وتعطي خصم الحركة العذر لاستخدام القمع. وعلاوة على ذلك، </w:t>
      </w:r>
      <w:r w:rsidR="005D38DD">
        <w:rPr>
          <w:rFonts w:ascii="Traditional Arabic" w:eastAsia="Traditional Arabic" w:hAnsi="Traditional Arabic" w:cs="Traditional Arabic"/>
          <w:sz w:val="28"/>
          <w:szCs w:val="28"/>
          <w:rtl/>
        </w:rPr>
        <w:t>تمتلك</w:t>
      </w:r>
      <w:r w:rsidR="003D1B5A">
        <w:rPr>
          <w:rFonts w:ascii="Traditional Arabic" w:eastAsia="Traditional Arabic" w:hAnsi="Traditional Arabic" w:cs="Traditional Arabic" w:hint="cs"/>
          <w:sz w:val="28"/>
          <w:szCs w:val="28"/>
          <w:rtl/>
        </w:rPr>
        <w:t xml:space="preserve"> </w:t>
      </w:r>
      <w:r w:rsidR="00DA4701">
        <w:rPr>
          <w:rFonts w:ascii="Traditional Arabic" w:eastAsia="Traditional Arabic" w:hAnsi="Traditional Arabic" w:cs="Traditional Arabic" w:hint="cs"/>
          <w:sz w:val="28"/>
          <w:szCs w:val="28"/>
          <w:rtl/>
        </w:rPr>
        <w:t>ا</w:t>
      </w:r>
      <w:r w:rsidR="005D38DD">
        <w:rPr>
          <w:rFonts w:ascii="Traditional Arabic" w:eastAsia="Traditional Arabic" w:hAnsi="Traditional Arabic" w:cs="Traditional Arabic"/>
          <w:sz w:val="28"/>
          <w:szCs w:val="28"/>
          <w:rtl/>
        </w:rPr>
        <w:t>لحركة</w:t>
      </w:r>
      <w:r>
        <w:rPr>
          <w:rFonts w:ascii="Traditional Arabic" w:eastAsia="Traditional Arabic" w:hAnsi="Traditional Arabic" w:cs="Traditional Arabic"/>
          <w:sz w:val="28"/>
          <w:szCs w:val="28"/>
          <w:rtl/>
        </w:rPr>
        <w:t xml:space="preserve"> التي تظل سلمية فرصة أكبر بكثير من [نظيرتها العنيفة] لاستمالة مجموعة واسعة من الحلفاء المحتملين -</w:t>
      </w:r>
      <w:r w:rsidR="005D38DD">
        <w:rPr>
          <w:rFonts w:ascii="Traditional Arabic" w:eastAsia="Traditional Arabic" w:hAnsi="Traditional Arabic" w:cs="Traditional Arabic"/>
          <w:sz w:val="28"/>
          <w:szCs w:val="28"/>
          <w:rtl/>
        </w:rPr>
        <w:t>بمن</w:t>
      </w:r>
      <w:r>
        <w:rPr>
          <w:rFonts w:ascii="Traditional Arabic" w:eastAsia="Traditional Arabic" w:hAnsi="Traditional Arabic" w:cs="Traditional Arabic"/>
          <w:sz w:val="28"/>
          <w:szCs w:val="28"/>
          <w:rtl/>
        </w:rPr>
        <w:t xml:space="preserve"> فيهم حتى داعمي الخصم- في سياق نضالها.   </w:t>
      </w:r>
    </w:p>
    <w:p w14:paraId="770B9441" w14:textId="77777777" w:rsidR="005D38DD" w:rsidRDefault="005D38DD">
      <w:pPr>
        <w:pStyle w:val="Normal1"/>
        <w:bidi/>
        <w:jc w:val="both"/>
      </w:pPr>
    </w:p>
    <w:p w14:paraId="1243899C" w14:textId="77777777" w:rsidR="005D38DD" w:rsidRDefault="005465F7">
      <w:pPr>
        <w:pStyle w:val="Normal1"/>
        <w:bidi/>
        <w:jc w:val="both"/>
      </w:pPr>
      <w:r>
        <w:rPr>
          <w:rFonts w:ascii="Traditional Arabic" w:eastAsia="Traditional Arabic" w:hAnsi="Traditional Arabic" w:cs="Traditional Arabic"/>
          <w:sz w:val="28"/>
          <w:szCs w:val="28"/>
          <w:rtl/>
        </w:rPr>
        <w:t>إن استكشاف هذه السمات بصورة كاملة يمكن أن يملأ صفحات الكتب، ويستحق موضوع المقاومة اللاعنفية إعداد دراسات منهجية أخرى حوله وهو يحظى بصورة مستمرة</w:t>
      </w:r>
      <w:r w:rsidR="00DA4701">
        <w:rPr>
          <w:rFonts w:ascii="Traditional Arabic" w:eastAsia="Traditional Arabic" w:hAnsi="Traditional Arabic" w:cs="Traditional Arabic" w:hint="cs"/>
          <w:sz w:val="28"/>
          <w:szCs w:val="28"/>
          <w:rtl/>
        </w:rPr>
        <w:t xml:space="preserve"> عليها</w:t>
      </w:r>
      <w:r>
        <w:rPr>
          <w:rFonts w:ascii="Traditional Arabic" w:eastAsia="Traditional Arabic" w:hAnsi="Traditional Arabic" w:cs="Traditional Arabic"/>
          <w:sz w:val="28"/>
          <w:szCs w:val="28"/>
          <w:rtl/>
        </w:rPr>
        <w:t xml:space="preserve"> . وتضيف كل حركة تظهر مرجعية معرفية إلى الفهم الجماعي لهذه الظاهرة، ولكن </w:t>
      </w:r>
      <w:r w:rsidR="005D38DD">
        <w:rPr>
          <w:rFonts w:ascii="Traditional Arabic" w:eastAsia="Traditional Arabic" w:hAnsi="Traditional Arabic" w:cs="Traditional Arabic"/>
          <w:sz w:val="28"/>
          <w:szCs w:val="28"/>
          <w:rtl/>
        </w:rPr>
        <w:t>لا</w:t>
      </w:r>
      <w:r>
        <w:rPr>
          <w:rFonts w:ascii="Traditional Arabic" w:eastAsia="Traditional Arabic" w:hAnsi="Traditional Arabic" w:cs="Traditional Arabic"/>
          <w:sz w:val="28"/>
          <w:szCs w:val="28"/>
          <w:rtl/>
        </w:rPr>
        <w:t xml:space="preserve"> يزال </w:t>
      </w:r>
      <w:r w:rsidR="005D38DD">
        <w:rPr>
          <w:rFonts w:ascii="Traditional Arabic" w:eastAsia="Traditional Arabic" w:hAnsi="Traditional Arabic" w:cs="Traditional Arabic"/>
          <w:sz w:val="28"/>
          <w:szCs w:val="28"/>
          <w:rtl/>
        </w:rPr>
        <w:t>هناك</w:t>
      </w:r>
      <w:r w:rsidR="005D38DD">
        <w:rPr>
          <w:rFonts w:ascii="Traditional Arabic" w:eastAsia="Traditional Arabic" w:hAnsi="Traditional Arabic" w:cs="Traditional Arabic"/>
          <w:sz w:val="28"/>
          <w:szCs w:val="28"/>
        </w:rPr>
        <w:t xml:space="preserve"> </w:t>
      </w:r>
      <w:r>
        <w:rPr>
          <w:rFonts w:ascii="Traditional Arabic" w:eastAsia="Traditional Arabic" w:hAnsi="Traditional Arabic" w:cs="Traditional Arabic"/>
          <w:sz w:val="28"/>
          <w:szCs w:val="28"/>
          <w:rtl/>
        </w:rPr>
        <w:t xml:space="preserve"> الكثير حول فنّ وعِلم هذا الشكل من العمل السياسي والاجتماعي الذي ينبغي تحديده وتطويره.  </w:t>
      </w:r>
    </w:p>
    <w:p w14:paraId="4402F339" w14:textId="77777777" w:rsidR="005D38DD" w:rsidRDefault="005D38DD">
      <w:pPr>
        <w:pStyle w:val="Normal1"/>
        <w:bidi/>
        <w:jc w:val="both"/>
      </w:pPr>
    </w:p>
    <w:p w14:paraId="4039AB79" w14:textId="77777777" w:rsidR="005D38DD" w:rsidRDefault="005465F7">
      <w:pPr>
        <w:pStyle w:val="Normal1"/>
        <w:bidi/>
        <w:jc w:val="both"/>
      </w:pPr>
      <w:r>
        <w:rPr>
          <w:rFonts w:ascii="Traditional Arabic" w:eastAsia="Traditional Arabic" w:hAnsi="Traditional Arabic" w:cs="Traditional Arabic"/>
          <w:color w:val="080000"/>
          <w:sz w:val="28"/>
          <w:szCs w:val="28"/>
          <w:rtl/>
        </w:rPr>
        <w:t>إلا أن هذه السمات الثلاثة -الوحدة والتخطيط والانضباط- خالدة، وبهذا فإنها تقدم إطار عمل عام يتيح لأعضاء الحركات، وداعميها، والذين يعدّون التقارير والدراسات عنها تقييم وضع حركة ما بسرعة. إذ يتيح لهم هذا التقييم الإجابة عن الأسئلة التالية: هل الحركة موحّدة؟ وهل لديها خطة؟ وهل تتّسم بالانضباط؟ لقد فتحت الإجراءات التي باشرها مَن يجسّدون هذه المبادئ في العمل اللاعنفي آفاقا جديدة صوب عالم أكثر سلماً وعدلاً. وسوف يشكّل أولئك الذين يواصلون تجسيد هذه المبادئ المستقبل.</w:t>
      </w:r>
    </w:p>
    <w:sectPr w:rsidR="005D38DD" w:rsidSect="005D38D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4BB8" w14:textId="77777777" w:rsidR="00207274" w:rsidRDefault="00207274" w:rsidP="005D38DD">
      <w:pPr>
        <w:spacing w:line="240" w:lineRule="auto"/>
      </w:pPr>
      <w:r>
        <w:separator/>
      </w:r>
    </w:p>
  </w:endnote>
  <w:endnote w:type="continuationSeparator" w:id="0">
    <w:p w14:paraId="7CF6BB6D" w14:textId="77777777" w:rsidR="00207274" w:rsidRDefault="00207274" w:rsidP="005D3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0E33" w14:textId="77777777" w:rsidR="00207274" w:rsidRDefault="00207274" w:rsidP="005D38DD">
      <w:pPr>
        <w:spacing w:line="240" w:lineRule="auto"/>
      </w:pPr>
      <w:r>
        <w:separator/>
      </w:r>
    </w:p>
  </w:footnote>
  <w:footnote w:type="continuationSeparator" w:id="0">
    <w:p w14:paraId="13A703E1" w14:textId="77777777" w:rsidR="00207274" w:rsidRDefault="00207274" w:rsidP="005D38DD">
      <w:pPr>
        <w:spacing w:line="240" w:lineRule="auto"/>
      </w:pPr>
      <w:r>
        <w:continuationSeparator/>
      </w:r>
    </w:p>
  </w:footnote>
  <w:footnote w:id="1">
    <w:p w14:paraId="3BC4FE9E" w14:textId="77777777" w:rsidR="005D38DD" w:rsidRDefault="005465F7">
      <w:pPr>
        <w:pStyle w:val="Normal1"/>
        <w:bidi/>
        <w:spacing w:line="240" w:lineRule="auto"/>
      </w:pPr>
      <w:r>
        <w:rPr>
          <w:vertAlign w:val="superscript"/>
        </w:rPr>
        <w:footnoteRef/>
      </w:r>
      <w:r>
        <w:rPr>
          <w:sz w:val="20"/>
          <w:szCs w:val="20"/>
        </w:rPr>
        <w:t xml:space="preserve"> </w:t>
      </w:r>
      <w:r>
        <w:rPr>
          <w:rFonts w:ascii="Traditional Arabic" w:eastAsia="Traditional Arabic" w:hAnsi="Traditional Arabic" w:cs="Traditional Arabic"/>
          <w:sz w:val="20"/>
          <w:szCs w:val="20"/>
          <w:rtl/>
        </w:rPr>
        <w:t xml:space="preserve"> يمكن الاطّلاع على النسخة الإنجليزية من هذه المقالة من خلال الرابط التالي:</w:t>
      </w:r>
    </w:p>
    <w:p w14:paraId="0F68BA49" w14:textId="77777777" w:rsidR="005D38DD" w:rsidRDefault="005465F7">
      <w:pPr>
        <w:pStyle w:val="Normal1"/>
        <w:spacing w:line="240" w:lineRule="auto"/>
      </w:pPr>
      <w:r>
        <w:rPr>
          <w:sz w:val="20"/>
          <w:szCs w:val="20"/>
        </w:rPr>
        <w:t>https://www.opendemocracy.net/hardy-merriman/trifecta-of-civil-resistance-unity-planning-discipline</w:t>
      </w:r>
    </w:p>
  </w:footnote>
  <w:footnote w:id="2">
    <w:p w14:paraId="3FBF2F8D" w14:textId="77777777" w:rsidR="005D38DD" w:rsidRDefault="005465F7">
      <w:pPr>
        <w:pStyle w:val="Normal1"/>
        <w:bidi/>
        <w:jc w:val="both"/>
      </w:pPr>
      <w:r>
        <w:rPr>
          <w:vertAlign w:val="superscript"/>
        </w:rPr>
        <w:footnoteRef/>
      </w:r>
      <w:r>
        <w:rPr>
          <w:rFonts w:ascii="Traditional Arabic" w:eastAsia="Traditional Arabic" w:hAnsi="Traditional Arabic" w:cs="Traditional Arabic"/>
          <w:sz w:val="20"/>
          <w:szCs w:val="20"/>
        </w:rPr>
        <w:t xml:space="preserve">  </w:t>
      </w:r>
      <w:r w:rsidR="005D38DD">
        <w:rPr>
          <w:rFonts w:ascii="Traditional Arabic" w:eastAsia="Traditional Arabic" w:hAnsi="Traditional Arabic" w:cs="Traditional Arabic"/>
          <w:sz w:val="20"/>
          <w:szCs w:val="20"/>
          <w:rtl/>
        </w:rPr>
        <w:t>في</w:t>
      </w:r>
      <w:r>
        <w:rPr>
          <w:rFonts w:ascii="Traditional Arabic" w:eastAsia="Traditional Arabic" w:hAnsi="Traditional Arabic" w:cs="Traditional Arabic"/>
          <w:sz w:val="20"/>
          <w:szCs w:val="20"/>
          <w:rtl/>
        </w:rPr>
        <w:t xml:space="preserve"> هذا المقال، أعرّف الحركات "الناجحة" بأنها الحركات التي تحقق غاياتها المعلنة والحركات "الفاشلة" بأنها الحركات التي تخفق في ذلك. ويضم هذا التعريف عنصرًا مؤقتاً. إذ يمكن أن تحقق حركة ناجحة غايتها المعلنة -من قبيل الحركة البرتقالية في أوكرانيا في عام 2004-  ولكن قد تتسبّب التحدّيات التي تعترض إنجاز الحركة في الأعوام اللاحقة انتكاسة (للإطلاع على مزيد من المعلومات حول الحالة الأوكرانية، انظر المقال الذي نشرته أولينا ترغوب وأوكسانا شولاير تحت عنوان "النضال بعد نجاح سلطة الشعب" بتاريخ 17 تشرين الثاني 2010 على موقع </w:t>
      </w:r>
      <w:r w:rsidR="005D38DD">
        <w:rPr>
          <w:rFonts w:ascii="Traditional Arabic" w:eastAsia="Traditional Arabic" w:hAnsi="Traditional Arabic" w:cs="Traditional Arabic"/>
          <w:sz w:val="20"/>
          <w:szCs w:val="20"/>
        </w:rPr>
        <w:t>O</w:t>
      </w:r>
      <w:r>
        <w:rPr>
          <w:rFonts w:ascii="Traditional Arabic" w:eastAsia="Traditional Arabic" w:hAnsi="Traditional Arabic" w:cs="Traditional Arabic"/>
          <w:sz w:val="20"/>
          <w:szCs w:val="20"/>
        </w:rPr>
        <w:t>penDemocracy</w:t>
      </w:r>
      <w:r>
        <w:rPr>
          <w:rFonts w:ascii="Traditional Arabic" w:eastAsia="Traditional Arabic" w:hAnsi="Traditional Arabic" w:cs="Traditional Arabic"/>
          <w:sz w:val="20"/>
          <w:szCs w:val="20"/>
          <w:rtl/>
        </w:rPr>
        <w:t xml:space="preserve">. وبالعكس، قد </w:t>
      </w:r>
      <w:r w:rsidR="005D38DD">
        <w:rPr>
          <w:rFonts w:ascii="Traditional Arabic" w:eastAsia="Traditional Arabic" w:hAnsi="Traditional Arabic" w:cs="Traditional Arabic"/>
          <w:sz w:val="20"/>
          <w:szCs w:val="20"/>
          <w:rtl/>
        </w:rPr>
        <w:t>تتسبب</w:t>
      </w:r>
      <w:r>
        <w:rPr>
          <w:rFonts w:ascii="Traditional Arabic" w:eastAsia="Traditional Arabic" w:hAnsi="Traditional Arabic" w:cs="Traditional Arabic"/>
          <w:sz w:val="20"/>
          <w:szCs w:val="20"/>
          <w:rtl/>
        </w:rPr>
        <w:t xml:space="preserve"> الحركة التي تخفق في تحقيق غايتها المعلنة -مثل الحركة الصينية المؤيدة للديمقراطية في 1989- آثاراً جانبية في الأعوام اللاحقة من شأنها أن تفضي إلى تقدم بنّاء في القضية التي تناضل الحركة من أجلها (للإطلاع على مزيد من المعلومات حول الحالة الصينية، انظر المقال الذي نشره ليستر كورتز تحت عنوان "مفارقة القمع في الصين" على موقع </w:t>
      </w:r>
      <w:r w:rsidR="005D38DD">
        <w:rPr>
          <w:rFonts w:ascii="Traditional Arabic" w:eastAsia="Traditional Arabic" w:hAnsi="Traditional Arabic" w:cs="Traditional Arabic"/>
          <w:sz w:val="20"/>
          <w:szCs w:val="20"/>
        </w:rPr>
        <w:t>O</w:t>
      </w:r>
      <w:r>
        <w:rPr>
          <w:rFonts w:ascii="Traditional Arabic" w:eastAsia="Traditional Arabic" w:hAnsi="Traditional Arabic" w:cs="Traditional Arabic"/>
          <w:sz w:val="20"/>
          <w:szCs w:val="20"/>
        </w:rPr>
        <w:t>penDemocracy</w:t>
      </w:r>
      <w:r>
        <w:rPr>
          <w:rFonts w:ascii="Traditional Arabic" w:eastAsia="Traditional Arabic" w:hAnsi="Traditional Arabic" w:cs="Traditional Arabic"/>
          <w:sz w:val="20"/>
          <w:szCs w:val="20"/>
          <w:rtl/>
        </w:rPr>
        <w:t xml:space="preserve">). وعلى الرغم من أن التأثيرات اللاحقة لا تغير بالضرورة تصنيف حركة محددة ناجحة أو فاشلة، فإنه بإمكانها أن تكون قوية وبالتالي جديرة بالملاحظة بحد ذاتها. </w:t>
      </w:r>
    </w:p>
    <w:p w14:paraId="2490146F" w14:textId="77777777" w:rsidR="005D38DD" w:rsidRDefault="005D38DD">
      <w:pPr>
        <w:pStyle w:val="Normal1"/>
        <w:bidi/>
        <w:spacing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38DD"/>
    <w:rsid w:val="00150BDB"/>
    <w:rsid w:val="001A5FBF"/>
    <w:rsid w:val="00207274"/>
    <w:rsid w:val="002271D7"/>
    <w:rsid w:val="0026395E"/>
    <w:rsid w:val="002D002E"/>
    <w:rsid w:val="003D1B5A"/>
    <w:rsid w:val="003F32FD"/>
    <w:rsid w:val="0053036E"/>
    <w:rsid w:val="005465F7"/>
    <w:rsid w:val="005D38DD"/>
    <w:rsid w:val="00682CDF"/>
    <w:rsid w:val="00760B63"/>
    <w:rsid w:val="00791B9B"/>
    <w:rsid w:val="00822546"/>
    <w:rsid w:val="00BC1205"/>
    <w:rsid w:val="00DA4701"/>
    <w:rsid w:val="00E12D6B"/>
    <w:rsid w:val="00FA0D2F"/>
    <w:rsid w:val="00FE24D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A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2546"/>
  </w:style>
  <w:style w:type="paragraph" w:styleId="Heading1">
    <w:name w:val="heading 1"/>
    <w:basedOn w:val="Normal1"/>
    <w:next w:val="Normal1"/>
    <w:rsid w:val="005D38DD"/>
    <w:pPr>
      <w:keepNext/>
      <w:keepLines/>
      <w:spacing w:before="400" w:after="120"/>
      <w:outlineLvl w:val="0"/>
    </w:pPr>
    <w:rPr>
      <w:sz w:val="40"/>
      <w:szCs w:val="40"/>
    </w:rPr>
  </w:style>
  <w:style w:type="paragraph" w:styleId="Heading2">
    <w:name w:val="heading 2"/>
    <w:basedOn w:val="Normal1"/>
    <w:next w:val="Normal1"/>
    <w:rsid w:val="005D38DD"/>
    <w:pPr>
      <w:keepNext/>
      <w:keepLines/>
      <w:spacing w:before="360" w:after="120"/>
      <w:outlineLvl w:val="1"/>
    </w:pPr>
    <w:rPr>
      <w:sz w:val="32"/>
      <w:szCs w:val="32"/>
    </w:rPr>
  </w:style>
  <w:style w:type="paragraph" w:styleId="Heading3">
    <w:name w:val="heading 3"/>
    <w:basedOn w:val="Normal1"/>
    <w:next w:val="Normal1"/>
    <w:rsid w:val="005D38DD"/>
    <w:pPr>
      <w:keepNext/>
      <w:keepLines/>
      <w:spacing w:before="320" w:after="80"/>
      <w:outlineLvl w:val="2"/>
    </w:pPr>
    <w:rPr>
      <w:color w:val="434343"/>
      <w:sz w:val="28"/>
      <w:szCs w:val="28"/>
    </w:rPr>
  </w:style>
  <w:style w:type="paragraph" w:styleId="Heading4">
    <w:name w:val="heading 4"/>
    <w:basedOn w:val="Normal1"/>
    <w:next w:val="Normal1"/>
    <w:rsid w:val="005D38DD"/>
    <w:pPr>
      <w:keepNext/>
      <w:keepLines/>
      <w:spacing w:before="280" w:after="80"/>
      <w:outlineLvl w:val="3"/>
    </w:pPr>
    <w:rPr>
      <w:color w:val="666666"/>
      <w:sz w:val="24"/>
      <w:szCs w:val="24"/>
    </w:rPr>
  </w:style>
  <w:style w:type="paragraph" w:styleId="Heading5">
    <w:name w:val="heading 5"/>
    <w:basedOn w:val="Normal1"/>
    <w:next w:val="Normal1"/>
    <w:rsid w:val="005D38DD"/>
    <w:pPr>
      <w:keepNext/>
      <w:keepLines/>
      <w:spacing w:before="240" w:after="80"/>
      <w:outlineLvl w:val="4"/>
    </w:pPr>
    <w:rPr>
      <w:color w:val="666666"/>
    </w:rPr>
  </w:style>
  <w:style w:type="paragraph" w:styleId="Heading6">
    <w:name w:val="heading 6"/>
    <w:basedOn w:val="Normal1"/>
    <w:next w:val="Normal1"/>
    <w:rsid w:val="005D38D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D38DD"/>
  </w:style>
  <w:style w:type="paragraph" w:styleId="Title">
    <w:name w:val="Title"/>
    <w:basedOn w:val="Normal1"/>
    <w:next w:val="Normal1"/>
    <w:rsid w:val="005D38DD"/>
    <w:pPr>
      <w:keepNext/>
      <w:keepLines/>
      <w:spacing w:after="60"/>
    </w:pPr>
    <w:rPr>
      <w:sz w:val="52"/>
      <w:szCs w:val="52"/>
    </w:rPr>
  </w:style>
  <w:style w:type="paragraph" w:styleId="Subtitle">
    <w:name w:val="Subtitle"/>
    <w:basedOn w:val="Normal1"/>
    <w:next w:val="Normal1"/>
    <w:rsid w:val="005D38DD"/>
    <w:pPr>
      <w:keepNext/>
      <w:keepLines/>
      <w:spacing w:after="320"/>
    </w:pPr>
    <w:rPr>
      <w:i/>
      <w:color w:val="666666"/>
      <w:sz w:val="30"/>
      <w:szCs w:val="30"/>
    </w:rPr>
  </w:style>
  <w:style w:type="paragraph" w:styleId="CommentText">
    <w:name w:val="annotation text"/>
    <w:basedOn w:val="Normal"/>
    <w:link w:val="CommentTextChar"/>
    <w:uiPriority w:val="99"/>
    <w:semiHidden/>
    <w:unhideWhenUsed/>
    <w:rsid w:val="005D38DD"/>
    <w:pPr>
      <w:spacing w:line="240" w:lineRule="auto"/>
    </w:pPr>
    <w:rPr>
      <w:sz w:val="20"/>
      <w:szCs w:val="20"/>
    </w:rPr>
  </w:style>
  <w:style w:type="character" w:customStyle="1" w:styleId="CommentTextChar">
    <w:name w:val="Comment Text Char"/>
    <w:basedOn w:val="DefaultParagraphFont"/>
    <w:link w:val="CommentText"/>
    <w:uiPriority w:val="99"/>
    <w:semiHidden/>
    <w:rsid w:val="005D38DD"/>
    <w:rPr>
      <w:sz w:val="20"/>
      <w:szCs w:val="20"/>
    </w:rPr>
  </w:style>
  <w:style w:type="character" w:styleId="CommentReference">
    <w:name w:val="annotation reference"/>
    <w:basedOn w:val="DefaultParagraphFont"/>
    <w:uiPriority w:val="99"/>
    <w:semiHidden/>
    <w:unhideWhenUsed/>
    <w:rsid w:val="005D38DD"/>
    <w:rPr>
      <w:sz w:val="16"/>
      <w:szCs w:val="16"/>
    </w:rPr>
  </w:style>
  <w:style w:type="paragraph" w:styleId="BalloonText">
    <w:name w:val="Balloon Text"/>
    <w:basedOn w:val="Normal"/>
    <w:link w:val="BalloonTextChar"/>
    <w:uiPriority w:val="99"/>
    <w:semiHidden/>
    <w:unhideWhenUsed/>
    <w:rsid w:val="00760B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6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60B63"/>
    <w:rPr>
      <w:b/>
      <w:bCs/>
    </w:rPr>
  </w:style>
  <w:style w:type="character" w:customStyle="1" w:styleId="CommentSubjectChar">
    <w:name w:val="Comment Subject Char"/>
    <w:basedOn w:val="CommentTextChar"/>
    <w:link w:val="CommentSubject"/>
    <w:uiPriority w:val="99"/>
    <w:semiHidden/>
    <w:rsid w:val="00760B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8053-E04C-AE4C-BEAC-14773AD2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11199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 6470b</dc:creator>
  <cp:lastModifiedBy>Cathy Smith</cp:lastModifiedBy>
  <cp:revision>3</cp:revision>
  <dcterms:created xsi:type="dcterms:W3CDTF">2017-01-19T16:02:00Z</dcterms:created>
  <dcterms:modified xsi:type="dcterms:W3CDTF">2017-01-19T16:03:00Z</dcterms:modified>
</cp:coreProperties>
</file>